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A6" w:rsidRPr="00AC4A5D" w:rsidRDefault="00C03DA6" w:rsidP="00AC4A5D">
      <w:pPr>
        <w:pStyle w:val="1"/>
        <w:rPr>
          <w:b/>
          <w:szCs w:val="24"/>
          <w:lang w:val="ro-MO"/>
        </w:rPr>
      </w:pPr>
      <w:r w:rsidRPr="00AC4A5D">
        <w:rPr>
          <w:b/>
          <w:szCs w:val="24"/>
          <w:lang w:val="ro-MO"/>
        </w:rPr>
        <w:t xml:space="preserve">Analiza anchetei publice la proiectul </w:t>
      </w:r>
      <w:proofErr w:type="spellStart"/>
      <w:r w:rsidRPr="00AC4A5D">
        <w:rPr>
          <w:b/>
          <w:szCs w:val="24"/>
          <w:lang w:val="ro-MO"/>
        </w:rPr>
        <w:t>Hotărîrii</w:t>
      </w:r>
      <w:proofErr w:type="spellEnd"/>
      <w:r w:rsidRPr="00AC4A5D">
        <w:rPr>
          <w:b/>
          <w:szCs w:val="24"/>
          <w:lang w:val="ro-MO"/>
        </w:rPr>
        <w:t xml:space="preserve"> Guvernului „Cu privire la modificarea și completarea Anexei nr.1 la </w:t>
      </w:r>
      <w:proofErr w:type="spellStart"/>
      <w:r w:rsidRPr="00AC4A5D">
        <w:rPr>
          <w:b/>
          <w:szCs w:val="24"/>
          <w:lang w:val="ro-MO"/>
        </w:rPr>
        <w:t>Hotărîrea</w:t>
      </w:r>
      <w:proofErr w:type="spellEnd"/>
      <w:r w:rsidRPr="00AC4A5D">
        <w:rPr>
          <w:b/>
          <w:szCs w:val="24"/>
          <w:lang w:val="ro-MO"/>
        </w:rPr>
        <w:t xml:space="preserve"> Guvernului nr.285 din 23 mai 1996”</w:t>
      </w:r>
    </w:p>
    <w:p w:rsidR="00C60AE7" w:rsidRPr="00AC4A5D" w:rsidRDefault="00C60AE7" w:rsidP="00AC4A5D">
      <w:pPr>
        <w:spacing w:after="0" w:line="240" w:lineRule="auto"/>
        <w:rPr>
          <w:rFonts w:ascii="Times New Roman" w:hAnsi="Times New Roman" w:cs="Times New Roman"/>
          <w:sz w:val="24"/>
          <w:szCs w:val="24"/>
          <w:lang w:val="ro-M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2621"/>
        <w:gridCol w:w="8433"/>
        <w:gridCol w:w="3544"/>
      </w:tblGrid>
      <w:tr w:rsidR="00C03DA6" w:rsidRPr="00AC4A5D" w:rsidTr="00C03DA6">
        <w:tc>
          <w:tcPr>
            <w:tcW w:w="428"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Nr</w:t>
            </w:r>
          </w:p>
        </w:tc>
        <w:tc>
          <w:tcPr>
            <w:tcW w:w="2621"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Autorul obiecţiei</w:t>
            </w:r>
          </w:p>
        </w:tc>
        <w:tc>
          <w:tcPr>
            <w:tcW w:w="8433"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Obiecţiile şi sugestiile autorităţilor administrative vizate</w:t>
            </w:r>
          </w:p>
        </w:tc>
        <w:tc>
          <w:tcPr>
            <w:tcW w:w="3544"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Rezumat şi concluzii</w:t>
            </w:r>
          </w:p>
        </w:tc>
      </w:tr>
      <w:tr w:rsidR="00C03DA6" w:rsidRPr="00AC4A5D" w:rsidTr="00D95972">
        <w:trPr>
          <w:trHeight w:val="228"/>
        </w:trPr>
        <w:tc>
          <w:tcPr>
            <w:tcW w:w="428"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1</w:t>
            </w:r>
          </w:p>
        </w:tc>
        <w:tc>
          <w:tcPr>
            <w:tcW w:w="2621"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2</w:t>
            </w:r>
          </w:p>
        </w:tc>
        <w:tc>
          <w:tcPr>
            <w:tcW w:w="8433" w:type="dxa"/>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4</w:t>
            </w:r>
          </w:p>
        </w:tc>
        <w:tc>
          <w:tcPr>
            <w:tcW w:w="3544" w:type="dxa"/>
            <w:tcBorders>
              <w:bottom w:val="single" w:sz="4" w:space="0" w:color="auto"/>
            </w:tcBorders>
            <w:vAlign w:val="center"/>
          </w:tcPr>
          <w:p w:rsidR="00C03DA6" w:rsidRPr="00AC4A5D" w:rsidRDefault="00C03DA6"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5</w:t>
            </w:r>
          </w:p>
        </w:tc>
      </w:tr>
      <w:tr w:rsidR="00D95972" w:rsidRPr="00AC4A5D" w:rsidTr="00D95972">
        <w:trPr>
          <w:trHeight w:val="991"/>
        </w:trPr>
        <w:tc>
          <w:tcPr>
            <w:tcW w:w="428" w:type="dxa"/>
            <w:vMerge w:val="restart"/>
            <w:vAlign w:val="center"/>
          </w:tcPr>
          <w:p w:rsidR="00D95972" w:rsidRPr="00AC4A5D" w:rsidRDefault="00D95972"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1.</w:t>
            </w:r>
          </w:p>
        </w:tc>
        <w:tc>
          <w:tcPr>
            <w:tcW w:w="2621" w:type="dxa"/>
            <w:vMerge w:val="restart"/>
          </w:tcPr>
          <w:p w:rsidR="00D95972" w:rsidRPr="00AC4A5D" w:rsidRDefault="00D95972" w:rsidP="00AC4A5D">
            <w:pPr>
              <w:spacing w:after="0" w:line="240" w:lineRule="auto"/>
              <w:rPr>
                <w:rFonts w:ascii="Times New Roman" w:hAnsi="Times New Roman" w:cs="Times New Roman"/>
                <w:b/>
                <w:sz w:val="24"/>
                <w:szCs w:val="24"/>
                <w:lang w:val="ro-MO"/>
              </w:rPr>
            </w:pPr>
          </w:p>
          <w:p w:rsidR="00D95972" w:rsidRPr="00AC4A5D" w:rsidRDefault="00D95972" w:rsidP="00AC4A5D">
            <w:pPr>
              <w:spacing w:after="0" w:line="240" w:lineRule="auto"/>
              <w:jc w:val="center"/>
              <w:rPr>
                <w:rFonts w:ascii="Times New Roman" w:hAnsi="Times New Roman" w:cs="Times New Roman"/>
                <w:b/>
                <w:sz w:val="24"/>
                <w:szCs w:val="24"/>
                <w:lang w:val="ro-MO"/>
              </w:rPr>
            </w:pPr>
          </w:p>
          <w:p w:rsidR="00D95972" w:rsidRPr="00AC4A5D" w:rsidRDefault="00D95972"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 xml:space="preserve">Cancelaria de Stat </w:t>
            </w:r>
          </w:p>
          <w:p w:rsidR="00D95972" w:rsidRPr="00AC4A5D" w:rsidRDefault="00D95972"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Nr.1429-425</w:t>
            </w:r>
          </w:p>
          <w:p w:rsidR="00D95972" w:rsidRPr="00AC4A5D" w:rsidRDefault="00D95972"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sz w:val="24"/>
                <w:szCs w:val="24"/>
                <w:lang w:val="ro-MO"/>
              </w:rPr>
              <w:t>15 mai 2014</w:t>
            </w:r>
          </w:p>
        </w:tc>
        <w:tc>
          <w:tcPr>
            <w:tcW w:w="8433" w:type="dxa"/>
          </w:tcPr>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Consideră oportună revizuirea temeiului legal pentru promovarea proiectului nominalizat. Acesta ar putea fi Legea nr.721-XIII din 02.02.1996 cu privire la calitatea în construcții, or, recepția construcțiilor face parte din sistemul calității în construcții (art.9 al legii </w:t>
            </w:r>
            <w:proofErr w:type="spellStart"/>
            <w:r w:rsidRPr="00AC4A5D">
              <w:rPr>
                <w:rFonts w:ascii="Times New Roman" w:hAnsi="Times New Roman" w:cs="Times New Roman"/>
                <w:spacing w:val="-3"/>
                <w:w w:val="101"/>
                <w:sz w:val="24"/>
                <w:szCs w:val="24"/>
                <w:lang w:val="ro-MO"/>
              </w:rPr>
              <w:t>precitate</w:t>
            </w:r>
            <w:proofErr w:type="spellEnd"/>
            <w:r w:rsidRPr="00AC4A5D">
              <w:rPr>
                <w:rFonts w:ascii="Times New Roman" w:hAnsi="Times New Roman" w:cs="Times New Roman"/>
                <w:spacing w:val="-3"/>
                <w:w w:val="101"/>
                <w:sz w:val="24"/>
                <w:szCs w:val="24"/>
                <w:lang w:val="ro-MO"/>
              </w:rPr>
              <w:t>).</w:t>
            </w:r>
          </w:p>
        </w:tc>
        <w:tc>
          <w:tcPr>
            <w:tcW w:w="3544" w:type="dxa"/>
            <w:vAlign w:val="center"/>
          </w:tcPr>
          <w:p w:rsidR="00D95972" w:rsidRPr="00AC4A5D" w:rsidRDefault="00D95972" w:rsidP="00AC4A5D">
            <w:pPr>
              <w:spacing w:after="0" w:line="240" w:lineRule="auto"/>
              <w:rPr>
                <w:rFonts w:ascii="Times New Roman" w:hAnsi="Times New Roman" w:cs="Times New Roman"/>
                <w:bCs/>
                <w:sz w:val="24"/>
                <w:szCs w:val="24"/>
                <w:lang w:val="ro-R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completat.</w:t>
            </w:r>
          </w:p>
        </w:tc>
      </w:tr>
      <w:tr w:rsidR="00D95972" w:rsidRPr="00AC4A5D" w:rsidTr="00D95972">
        <w:trPr>
          <w:trHeight w:val="783"/>
        </w:trPr>
        <w:tc>
          <w:tcPr>
            <w:tcW w:w="428" w:type="dxa"/>
            <w:vMerge/>
            <w:vAlign w:val="center"/>
          </w:tcPr>
          <w:p w:rsidR="00D95972" w:rsidRPr="00AC4A5D" w:rsidRDefault="00D95972" w:rsidP="00AC4A5D">
            <w:pPr>
              <w:spacing w:after="0" w:line="240" w:lineRule="auto"/>
              <w:jc w:val="center"/>
              <w:rPr>
                <w:rFonts w:ascii="Times New Roman" w:hAnsi="Times New Roman" w:cs="Times New Roman"/>
                <w:bCs/>
                <w:sz w:val="24"/>
                <w:szCs w:val="24"/>
                <w:lang w:val="ro-MO"/>
              </w:rPr>
            </w:pPr>
          </w:p>
        </w:tc>
        <w:tc>
          <w:tcPr>
            <w:tcW w:w="2621" w:type="dxa"/>
            <w:vMerge/>
          </w:tcPr>
          <w:p w:rsidR="00D95972" w:rsidRPr="00AC4A5D" w:rsidRDefault="00D95972" w:rsidP="00AC4A5D">
            <w:pPr>
              <w:spacing w:after="0" w:line="240" w:lineRule="auto"/>
              <w:rPr>
                <w:rFonts w:ascii="Times New Roman" w:hAnsi="Times New Roman" w:cs="Times New Roman"/>
                <w:b/>
                <w:sz w:val="24"/>
                <w:szCs w:val="24"/>
                <w:lang w:val="ro-MO"/>
              </w:rPr>
            </w:pPr>
          </w:p>
        </w:tc>
        <w:tc>
          <w:tcPr>
            <w:tcW w:w="8433" w:type="dxa"/>
          </w:tcPr>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La pct.1 al proiectului de </w:t>
            </w:r>
            <w:proofErr w:type="spellStart"/>
            <w:r w:rsidRPr="00AC4A5D">
              <w:rPr>
                <w:rFonts w:ascii="Times New Roman" w:hAnsi="Times New Roman" w:cs="Times New Roman"/>
                <w:spacing w:val="-3"/>
                <w:w w:val="101"/>
                <w:sz w:val="24"/>
                <w:szCs w:val="24"/>
                <w:lang w:val="ro-MO"/>
              </w:rPr>
              <w:t>hotărîre</w:t>
            </w:r>
            <w:proofErr w:type="spellEnd"/>
            <w:r w:rsidRPr="00AC4A5D">
              <w:rPr>
                <w:rFonts w:ascii="Times New Roman" w:hAnsi="Times New Roman" w:cs="Times New Roman"/>
                <w:spacing w:val="-3"/>
                <w:w w:val="101"/>
                <w:sz w:val="24"/>
                <w:szCs w:val="24"/>
                <w:lang w:val="ro-MO"/>
              </w:rPr>
              <w:t xml:space="preserve">, precum și la pct.1 al anexei la proiect, după </w:t>
            </w:r>
            <w:proofErr w:type="spellStart"/>
            <w:r w:rsidRPr="00AC4A5D">
              <w:rPr>
                <w:rFonts w:ascii="Times New Roman" w:hAnsi="Times New Roman" w:cs="Times New Roman"/>
                <w:spacing w:val="-3"/>
                <w:w w:val="101"/>
                <w:sz w:val="24"/>
                <w:szCs w:val="24"/>
                <w:lang w:val="ro-MO"/>
              </w:rPr>
              <w:t>cuvîntul</w:t>
            </w:r>
            <w:proofErr w:type="spellEnd"/>
            <w:r w:rsidRPr="00AC4A5D">
              <w:rPr>
                <w:rFonts w:ascii="Times New Roman" w:hAnsi="Times New Roman" w:cs="Times New Roman"/>
                <w:spacing w:val="-3"/>
                <w:w w:val="101"/>
                <w:sz w:val="24"/>
                <w:szCs w:val="24"/>
                <w:lang w:val="ro-MO"/>
              </w:rPr>
              <w:t xml:space="preserve"> „modificările” se va adăuga </w:t>
            </w:r>
            <w:proofErr w:type="spellStart"/>
            <w:r w:rsidRPr="00AC4A5D">
              <w:rPr>
                <w:rFonts w:ascii="Times New Roman" w:hAnsi="Times New Roman" w:cs="Times New Roman"/>
                <w:spacing w:val="-3"/>
                <w:w w:val="101"/>
                <w:sz w:val="24"/>
                <w:szCs w:val="24"/>
                <w:lang w:val="ro-MO"/>
              </w:rPr>
              <w:t>cuvîntul</w:t>
            </w:r>
            <w:proofErr w:type="spellEnd"/>
            <w:r w:rsidRPr="00AC4A5D">
              <w:rPr>
                <w:rFonts w:ascii="Times New Roman" w:hAnsi="Times New Roman" w:cs="Times New Roman"/>
                <w:spacing w:val="-3"/>
                <w:w w:val="101"/>
                <w:sz w:val="24"/>
                <w:szCs w:val="24"/>
                <w:lang w:val="ro-MO"/>
              </w:rPr>
              <w:t xml:space="preserve"> „completările”.</w:t>
            </w:r>
          </w:p>
        </w:tc>
        <w:tc>
          <w:tcPr>
            <w:tcW w:w="3544" w:type="dxa"/>
            <w:vAlign w:val="center"/>
          </w:tcPr>
          <w:p w:rsidR="00D95972" w:rsidRPr="00AC4A5D" w:rsidRDefault="00D95972"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redactat.</w:t>
            </w:r>
          </w:p>
        </w:tc>
      </w:tr>
      <w:tr w:rsidR="00D95972" w:rsidRPr="00AC4A5D" w:rsidTr="00D95972">
        <w:trPr>
          <w:trHeight w:val="716"/>
        </w:trPr>
        <w:tc>
          <w:tcPr>
            <w:tcW w:w="428" w:type="dxa"/>
            <w:vMerge/>
            <w:vAlign w:val="center"/>
          </w:tcPr>
          <w:p w:rsidR="00D95972" w:rsidRPr="00AC4A5D" w:rsidRDefault="00D95972" w:rsidP="00AC4A5D">
            <w:pPr>
              <w:spacing w:after="0" w:line="240" w:lineRule="auto"/>
              <w:jc w:val="center"/>
              <w:rPr>
                <w:rFonts w:ascii="Times New Roman" w:hAnsi="Times New Roman" w:cs="Times New Roman"/>
                <w:bCs/>
                <w:sz w:val="24"/>
                <w:szCs w:val="24"/>
                <w:lang w:val="ro-MO"/>
              </w:rPr>
            </w:pPr>
          </w:p>
        </w:tc>
        <w:tc>
          <w:tcPr>
            <w:tcW w:w="2621" w:type="dxa"/>
            <w:vMerge/>
          </w:tcPr>
          <w:p w:rsidR="00D95972" w:rsidRPr="00AC4A5D" w:rsidRDefault="00D95972" w:rsidP="00AC4A5D">
            <w:pPr>
              <w:spacing w:after="0" w:line="240" w:lineRule="auto"/>
              <w:rPr>
                <w:rFonts w:ascii="Times New Roman" w:hAnsi="Times New Roman" w:cs="Times New Roman"/>
                <w:b/>
                <w:sz w:val="24"/>
                <w:szCs w:val="24"/>
                <w:lang w:val="ro-MO"/>
              </w:rPr>
            </w:pPr>
          </w:p>
        </w:tc>
        <w:tc>
          <w:tcPr>
            <w:tcW w:w="8433" w:type="dxa"/>
          </w:tcPr>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La pct.9 considerăm, că este suficientă excluderea acestuia, fără detalii.</w:t>
            </w:r>
          </w:p>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Explicațiile privind regăsirea prevederilor respective în capitolul V (nou), pot fi aduse în nota informativă la proiect.</w:t>
            </w:r>
          </w:p>
        </w:tc>
        <w:tc>
          <w:tcPr>
            <w:tcW w:w="3544" w:type="dxa"/>
            <w:vAlign w:val="center"/>
          </w:tcPr>
          <w:p w:rsidR="00D95972" w:rsidRPr="00AC4A5D" w:rsidRDefault="00D95972"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Nu au fost aduse argumentări sustenabile.</w:t>
            </w:r>
          </w:p>
        </w:tc>
      </w:tr>
      <w:tr w:rsidR="00D95972" w:rsidRPr="00AC4A5D" w:rsidTr="00D95972">
        <w:trPr>
          <w:trHeight w:val="1024"/>
        </w:trPr>
        <w:tc>
          <w:tcPr>
            <w:tcW w:w="428" w:type="dxa"/>
            <w:vMerge/>
            <w:vAlign w:val="center"/>
          </w:tcPr>
          <w:p w:rsidR="00D95972" w:rsidRPr="00AC4A5D" w:rsidRDefault="00D95972" w:rsidP="00AC4A5D">
            <w:pPr>
              <w:spacing w:after="0" w:line="240" w:lineRule="auto"/>
              <w:jc w:val="center"/>
              <w:rPr>
                <w:rFonts w:ascii="Times New Roman" w:hAnsi="Times New Roman" w:cs="Times New Roman"/>
                <w:bCs/>
                <w:sz w:val="24"/>
                <w:szCs w:val="24"/>
                <w:lang w:val="ro-MO"/>
              </w:rPr>
            </w:pPr>
          </w:p>
        </w:tc>
        <w:tc>
          <w:tcPr>
            <w:tcW w:w="2621" w:type="dxa"/>
            <w:vMerge/>
          </w:tcPr>
          <w:p w:rsidR="00D95972" w:rsidRPr="00AC4A5D" w:rsidRDefault="00D95972" w:rsidP="00AC4A5D">
            <w:pPr>
              <w:spacing w:after="0" w:line="240" w:lineRule="auto"/>
              <w:rPr>
                <w:rFonts w:ascii="Times New Roman" w:hAnsi="Times New Roman" w:cs="Times New Roman"/>
                <w:b/>
                <w:sz w:val="24"/>
                <w:szCs w:val="24"/>
                <w:lang w:val="ro-MO"/>
              </w:rPr>
            </w:pPr>
          </w:p>
        </w:tc>
        <w:tc>
          <w:tcPr>
            <w:tcW w:w="8433" w:type="dxa"/>
          </w:tcPr>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La pct.17 se recomandă, ca pe tot parcursul textului </w:t>
            </w:r>
            <w:proofErr w:type="spellStart"/>
            <w:r w:rsidRPr="00AC4A5D">
              <w:rPr>
                <w:rFonts w:ascii="Times New Roman" w:hAnsi="Times New Roman" w:cs="Times New Roman"/>
                <w:spacing w:val="-3"/>
                <w:w w:val="101"/>
                <w:sz w:val="24"/>
                <w:szCs w:val="24"/>
                <w:lang w:val="ro-MO"/>
              </w:rPr>
              <w:t>Hotărîrii</w:t>
            </w:r>
            <w:proofErr w:type="spellEnd"/>
            <w:r w:rsidRPr="00AC4A5D">
              <w:rPr>
                <w:rFonts w:ascii="Times New Roman" w:hAnsi="Times New Roman" w:cs="Times New Roman"/>
                <w:spacing w:val="-3"/>
                <w:w w:val="101"/>
                <w:sz w:val="24"/>
                <w:szCs w:val="24"/>
                <w:lang w:val="ro-MO"/>
              </w:rPr>
              <w:t xml:space="preserve"> de Guvern vizate, să fie unificată utilizarea noțiunii „obiect-obiectiv”. De asemenea considerăm, că urmează să fie specificate organele de control, a căror concluzie va fi pusă la dispoziția comisiei de recepție, precum și să se indice cine este responsabil de acest lucru.</w:t>
            </w:r>
          </w:p>
        </w:tc>
        <w:tc>
          <w:tcPr>
            <w:tcW w:w="3544" w:type="dxa"/>
            <w:vAlign w:val="center"/>
          </w:tcPr>
          <w:p w:rsidR="00D95972" w:rsidRPr="00AC4A5D" w:rsidRDefault="00D95972"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xml:space="preserve">. A fost redactat. </w:t>
            </w:r>
          </w:p>
        </w:tc>
      </w:tr>
      <w:tr w:rsidR="00D95972" w:rsidRPr="00AC4A5D" w:rsidTr="00D95972">
        <w:trPr>
          <w:trHeight w:val="749"/>
        </w:trPr>
        <w:tc>
          <w:tcPr>
            <w:tcW w:w="428" w:type="dxa"/>
            <w:vMerge/>
            <w:vAlign w:val="center"/>
          </w:tcPr>
          <w:p w:rsidR="00D95972" w:rsidRPr="00AC4A5D" w:rsidRDefault="00D95972" w:rsidP="00AC4A5D">
            <w:pPr>
              <w:spacing w:after="0" w:line="240" w:lineRule="auto"/>
              <w:jc w:val="center"/>
              <w:rPr>
                <w:rFonts w:ascii="Times New Roman" w:hAnsi="Times New Roman" w:cs="Times New Roman"/>
                <w:bCs/>
                <w:sz w:val="24"/>
                <w:szCs w:val="24"/>
                <w:lang w:val="ro-MO"/>
              </w:rPr>
            </w:pPr>
          </w:p>
        </w:tc>
        <w:tc>
          <w:tcPr>
            <w:tcW w:w="2621" w:type="dxa"/>
            <w:vMerge/>
          </w:tcPr>
          <w:p w:rsidR="00D95972" w:rsidRPr="00AC4A5D" w:rsidRDefault="00D95972" w:rsidP="00AC4A5D">
            <w:pPr>
              <w:spacing w:after="0" w:line="240" w:lineRule="auto"/>
              <w:rPr>
                <w:rFonts w:ascii="Times New Roman" w:hAnsi="Times New Roman" w:cs="Times New Roman"/>
                <w:b/>
                <w:sz w:val="24"/>
                <w:szCs w:val="24"/>
                <w:lang w:val="ro-MO"/>
              </w:rPr>
            </w:pPr>
          </w:p>
        </w:tc>
        <w:tc>
          <w:tcPr>
            <w:tcW w:w="8433" w:type="dxa"/>
          </w:tcPr>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proofErr w:type="spellStart"/>
            <w:r w:rsidRPr="00AC4A5D">
              <w:rPr>
                <w:rFonts w:ascii="Times New Roman" w:hAnsi="Times New Roman" w:cs="Times New Roman"/>
                <w:spacing w:val="-3"/>
                <w:w w:val="101"/>
                <w:sz w:val="24"/>
                <w:szCs w:val="24"/>
                <w:lang w:val="ro-MO"/>
              </w:rPr>
              <w:t>Avînd</w:t>
            </w:r>
            <w:proofErr w:type="spellEnd"/>
            <w:r w:rsidRPr="00AC4A5D">
              <w:rPr>
                <w:rFonts w:ascii="Times New Roman" w:hAnsi="Times New Roman" w:cs="Times New Roman"/>
                <w:spacing w:val="-3"/>
                <w:w w:val="101"/>
                <w:sz w:val="24"/>
                <w:szCs w:val="24"/>
                <w:lang w:val="ro-MO"/>
              </w:rPr>
              <w:t xml:space="preserve"> în vedere modificările operate în pct.20 și 21, este necesară revizuirea întregii </w:t>
            </w:r>
            <w:proofErr w:type="spellStart"/>
            <w:r w:rsidRPr="00AC4A5D">
              <w:rPr>
                <w:rFonts w:ascii="Times New Roman" w:hAnsi="Times New Roman" w:cs="Times New Roman"/>
                <w:spacing w:val="-3"/>
                <w:w w:val="101"/>
                <w:sz w:val="24"/>
                <w:szCs w:val="24"/>
                <w:lang w:val="ro-MO"/>
              </w:rPr>
              <w:t>Hotărîri</w:t>
            </w:r>
            <w:proofErr w:type="spellEnd"/>
            <w:r w:rsidRPr="00AC4A5D">
              <w:rPr>
                <w:rFonts w:ascii="Times New Roman" w:hAnsi="Times New Roman" w:cs="Times New Roman"/>
                <w:spacing w:val="-3"/>
                <w:w w:val="101"/>
                <w:sz w:val="24"/>
                <w:szCs w:val="24"/>
                <w:lang w:val="ro-MO"/>
              </w:rPr>
              <w:t xml:space="preserve"> în sensul utilizării corecte a deciziei Comisiei de recepție (recepționează/nu recepționează)- a se vedea pct.41, pct.5 al Anexei nr.1</w:t>
            </w:r>
          </w:p>
        </w:tc>
        <w:tc>
          <w:tcPr>
            <w:tcW w:w="3544" w:type="dxa"/>
            <w:vAlign w:val="center"/>
          </w:tcPr>
          <w:p w:rsidR="00D95972" w:rsidRPr="00AC4A5D" w:rsidRDefault="00D95972"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xml:space="preserve">. </w:t>
            </w:r>
            <w:r w:rsidR="00EF526F" w:rsidRPr="00AC4A5D">
              <w:rPr>
                <w:rFonts w:ascii="Times New Roman" w:hAnsi="Times New Roman" w:cs="Times New Roman"/>
                <w:bCs/>
                <w:sz w:val="24"/>
                <w:szCs w:val="24"/>
                <w:lang w:val="ro-MO"/>
              </w:rPr>
              <w:t>Pct.41 a fost exclus, iar din Anexa nr. 1 a fost exclus pct.5</w:t>
            </w:r>
            <w:r w:rsidRPr="00AC4A5D">
              <w:rPr>
                <w:rFonts w:ascii="Times New Roman" w:hAnsi="Times New Roman" w:cs="Times New Roman"/>
                <w:bCs/>
                <w:sz w:val="24"/>
                <w:szCs w:val="24"/>
                <w:lang w:val="ro-MO"/>
              </w:rPr>
              <w:t>.</w:t>
            </w:r>
          </w:p>
        </w:tc>
      </w:tr>
      <w:tr w:rsidR="00D95972" w:rsidRPr="00AC4A5D" w:rsidTr="00D95972">
        <w:trPr>
          <w:trHeight w:val="631"/>
        </w:trPr>
        <w:tc>
          <w:tcPr>
            <w:tcW w:w="428" w:type="dxa"/>
            <w:vMerge/>
            <w:vAlign w:val="center"/>
          </w:tcPr>
          <w:p w:rsidR="00D95972" w:rsidRPr="00AC4A5D" w:rsidRDefault="00D95972" w:rsidP="00AC4A5D">
            <w:pPr>
              <w:spacing w:after="0" w:line="240" w:lineRule="auto"/>
              <w:jc w:val="center"/>
              <w:rPr>
                <w:rFonts w:ascii="Times New Roman" w:hAnsi="Times New Roman" w:cs="Times New Roman"/>
                <w:bCs/>
                <w:sz w:val="24"/>
                <w:szCs w:val="24"/>
                <w:lang w:val="ro-MO"/>
              </w:rPr>
            </w:pPr>
          </w:p>
        </w:tc>
        <w:tc>
          <w:tcPr>
            <w:tcW w:w="2621" w:type="dxa"/>
            <w:vMerge/>
          </w:tcPr>
          <w:p w:rsidR="00D95972" w:rsidRPr="00AC4A5D" w:rsidRDefault="00D95972" w:rsidP="00AC4A5D">
            <w:pPr>
              <w:spacing w:after="0" w:line="240" w:lineRule="auto"/>
              <w:rPr>
                <w:rFonts w:ascii="Times New Roman" w:hAnsi="Times New Roman" w:cs="Times New Roman"/>
                <w:b/>
                <w:sz w:val="24"/>
                <w:szCs w:val="24"/>
                <w:lang w:val="ro-MO"/>
              </w:rPr>
            </w:pPr>
          </w:p>
        </w:tc>
        <w:tc>
          <w:tcPr>
            <w:tcW w:w="8433" w:type="dxa"/>
          </w:tcPr>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La pct.6 </w:t>
            </w:r>
            <w:proofErr w:type="spellStart"/>
            <w:r w:rsidRPr="00AC4A5D">
              <w:rPr>
                <w:rFonts w:ascii="Times New Roman" w:hAnsi="Times New Roman" w:cs="Times New Roman"/>
                <w:spacing w:val="-3"/>
                <w:w w:val="101"/>
                <w:sz w:val="24"/>
                <w:szCs w:val="24"/>
                <w:lang w:val="ro-MO"/>
              </w:rPr>
              <w:t>cuvîntul</w:t>
            </w:r>
            <w:proofErr w:type="spellEnd"/>
            <w:r w:rsidRPr="00AC4A5D">
              <w:rPr>
                <w:rFonts w:ascii="Times New Roman" w:hAnsi="Times New Roman" w:cs="Times New Roman"/>
                <w:spacing w:val="-3"/>
                <w:w w:val="101"/>
                <w:sz w:val="24"/>
                <w:szCs w:val="24"/>
                <w:lang w:val="ro-MO"/>
              </w:rPr>
              <w:t xml:space="preserve"> „ivite” se va înlocui cu </w:t>
            </w:r>
            <w:proofErr w:type="spellStart"/>
            <w:r w:rsidRPr="00AC4A5D">
              <w:rPr>
                <w:rFonts w:ascii="Times New Roman" w:hAnsi="Times New Roman" w:cs="Times New Roman"/>
                <w:spacing w:val="-3"/>
                <w:w w:val="101"/>
                <w:sz w:val="24"/>
                <w:szCs w:val="24"/>
                <w:lang w:val="ro-MO"/>
              </w:rPr>
              <w:t>cuvîntul</w:t>
            </w:r>
            <w:proofErr w:type="spellEnd"/>
            <w:r w:rsidRPr="00AC4A5D">
              <w:rPr>
                <w:rFonts w:ascii="Times New Roman" w:hAnsi="Times New Roman" w:cs="Times New Roman"/>
                <w:spacing w:val="-3"/>
                <w:w w:val="101"/>
                <w:sz w:val="24"/>
                <w:szCs w:val="24"/>
                <w:lang w:val="ro-MO"/>
              </w:rPr>
              <w:t xml:space="preserve"> „apărute”, iar la pct.48 cuvintele „prin grija” vor fi înlocuite cu cuvintele „sub responsabilitatea”.</w:t>
            </w:r>
          </w:p>
          <w:p w:rsidR="00D95972" w:rsidRPr="00AC4A5D" w:rsidRDefault="00D95972" w:rsidP="00AC4A5D">
            <w:pPr>
              <w:spacing w:after="0" w:line="240" w:lineRule="auto"/>
              <w:jc w:val="both"/>
              <w:rPr>
                <w:rFonts w:ascii="Times New Roman" w:hAnsi="Times New Roman" w:cs="Times New Roman"/>
                <w:spacing w:val="-3"/>
                <w:w w:val="101"/>
                <w:sz w:val="24"/>
                <w:szCs w:val="24"/>
                <w:lang w:val="ro-MO"/>
              </w:rPr>
            </w:pPr>
          </w:p>
        </w:tc>
        <w:tc>
          <w:tcPr>
            <w:tcW w:w="3544" w:type="dxa"/>
            <w:vAlign w:val="center"/>
          </w:tcPr>
          <w:p w:rsidR="00D95972" w:rsidRPr="00AC4A5D" w:rsidRDefault="00282008"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Cs/>
                <w:sz w:val="24"/>
                <w:szCs w:val="24"/>
                <w:lang w:val="ro-MO"/>
              </w:rPr>
              <w:t>Pct.6 nu a fost propus spre modificare.</w:t>
            </w:r>
            <w:r w:rsidRPr="00AC4A5D">
              <w:rPr>
                <w:rFonts w:ascii="Times New Roman" w:hAnsi="Times New Roman" w:cs="Times New Roman"/>
                <w:b/>
                <w:bCs/>
                <w:sz w:val="24"/>
                <w:szCs w:val="24"/>
                <w:lang w:val="ro-MO"/>
              </w:rPr>
              <w:t xml:space="preserve"> </w:t>
            </w:r>
            <w:r w:rsidR="00D95972" w:rsidRPr="00AC4A5D">
              <w:rPr>
                <w:rFonts w:ascii="Times New Roman" w:hAnsi="Times New Roman" w:cs="Times New Roman"/>
                <w:b/>
                <w:bCs/>
                <w:sz w:val="24"/>
                <w:szCs w:val="24"/>
                <w:lang w:val="ro-MO"/>
              </w:rPr>
              <w:t>Se acceptă</w:t>
            </w:r>
            <w:r w:rsidRPr="00AC4A5D">
              <w:rPr>
                <w:rFonts w:ascii="Times New Roman" w:hAnsi="Times New Roman" w:cs="Times New Roman"/>
                <w:b/>
                <w:bCs/>
                <w:sz w:val="24"/>
                <w:szCs w:val="24"/>
                <w:lang w:val="ro-MO"/>
              </w:rPr>
              <w:t xml:space="preserve"> pentru pct.48, </w:t>
            </w:r>
            <w:r w:rsidRPr="00AC4A5D">
              <w:rPr>
                <w:rFonts w:ascii="Times New Roman" w:hAnsi="Times New Roman" w:cs="Times New Roman"/>
                <w:bCs/>
                <w:sz w:val="24"/>
                <w:szCs w:val="24"/>
                <w:lang w:val="ro-MO"/>
              </w:rPr>
              <w:t>care a</w:t>
            </w:r>
            <w:r w:rsidR="00D95972" w:rsidRPr="00AC4A5D">
              <w:rPr>
                <w:rFonts w:ascii="Times New Roman" w:hAnsi="Times New Roman" w:cs="Times New Roman"/>
                <w:bCs/>
                <w:sz w:val="24"/>
                <w:szCs w:val="24"/>
                <w:lang w:val="ro-MO"/>
              </w:rPr>
              <w:t xml:space="preserve"> fost redactat.</w:t>
            </w:r>
          </w:p>
        </w:tc>
      </w:tr>
      <w:tr w:rsidR="00284CC1" w:rsidRPr="00AC4A5D" w:rsidTr="00284CC1">
        <w:trPr>
          <w:trHeight w:val="783"/>
        </w:trPr>
        <w:tc>
          <w:tcPr>
            <w:tcW w:w="428" w:type="dxa"/>
            <w:vMerge w:val="restart"/>
            <w:vAlign w:val="center"/>
          </w:tcPr>
          <w:p w:rsidR="00284CC1" w:rsidRPr="00AC4A5D" w:rsidRDefault="00284CC1"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2.</w:t>
            </w:r>
          </w:p>
        </w:tc>
        <w:tc>
          <w:tcPr>
            <w:tcW w:w="2621" w:type="dxa"/>
            <w:vMerge w:val="restart"/>
          </w:tcPr>
          <w:p w:rsidR="00284CC1" w:rsidRPr="00AC4A5D" w:rsidRDefault="00284CC1" w:rsidP="00AC4A5D">
            <w:pPr>
              <w:spacing w:after="0" w:line="240" w:lineRule="auto"/>
              <w:jc w:val="center"/>
              <w:rPr>
                <w:rFonts w:ascii="Times New Roman" w:hAnsi="Times New Roman" w:cs="Times New Roman"/>
                <w:b/>
                <w:sz w:val="24"/>
                <w:szCs w:val="24"/>
                <w:lang w:val="ro-MO"/>
              </w:rPr>
            </w:pPr>
          </w:p>
          <w:p w:rsidR="00284CC1" w:rsidRPr="00AC4A5D" w:rsidRDefault="00284CC1" w:rsidP="00AC4A5D">
            <w:pPr>
              <w:spacing w:after="0" w:line="240" w:lineRule="auto"/>
              <w:rPr>
                <w:rFonts w:ascii="Times New Roman" w:hAnsi="Times New Roman" w:cs="Times New Roman"/>
                <w:b/>
                <w:sz w:val="24"/>
                <w:szCs w:val="24"/>
                <w:lang w:val="ro-MO"/>
              </w:rPr>
            </w:pPr>
          </w:p>
          <w:p w:rsidR="00284CC1" w:rsidRPr="00AC4A5D" w:rsidRDefault="00284CC1"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Primăria Municipiului Chișinău</w:t>
            </w:r>
          </w:p>
          <w:p w:rsidR="00284CC1" w:rsidRPr="00AC4A5D" w:rsidRDefault="00284CC1"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Nr.02-111/2842</w:t>
            </w:r>
          </w:p>
          <w:p w:rsidR="00284CC1" w:rsidRPr="00AC4A5D" w:rsidRDefault="00284CC1"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14.05.2014</w:t>
            </w:r>
          </w:p>
          <w:p w:rsidR="006F6FBF" w:rsidRPr="00AC4A5D" w:rsidRDefault="006F6FBF" w:rsidP="00AC4A5D">
            <w:pPr>
              <w:spacing w:after="0" w:line="240" w:lineRule="auto"/>
              <w:jc w:val="center"/>
              <w:rPr>
                <w:rFonts w:ascii="Times New Roman" w:hAnsi="Times New Roman" w:cs="Times New Roman"/>
                <w:sz w:val="24"/>
                <w:szCs w:val="24"/>
                <w:lang w:val="ro-MO"/>
              </w:rPr>
            </w:pPr>
          </w:p>
          <w:p w:rsidR="006F6FBF" w:rsidRDefault="006F6FBF" w:rsidP="00AC4A5D">
            <w:pPr>
              <w:spacing w:after="0" w:line="240" w:lineRule="auto"/>
              <w:jc w:val="center"/>
              <w:rPr>
                <w:rFonts w:ascii="Times New Roman" w:hAnsi="Times New Roman" w:cs="Times New Roman"/>
                <w:sz w:val="24"/>
                <w:szCs w:val="24"/>
                <w:lang w:val="ro-MO"/>
              </w:rPr>
            </w:pPr>
          </w:p>
          <w:p w:rsidR="00AC4A5D" w:rsidRPr="00AC4A5D" w:rsidRDefault="00AC4A5D" w:rsidP="00AC4A5D">
            <w:pPr>
              <w:spacing w:after="0" w:line="240" w:lineRule="auto"/>
              <w:jc w:val="center"/>
              <w:rPr>
                <w:rFonts w:ascii="Times New Roman" w:hAnsi="Times New Roman" w:cs="Times New Roman"/>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lastRenderedPageBreak/>
              <w:t>Primăria Municipiului Chișinău</w:t>
            </w:r>
          </w:p>
          <w:p w:rsidR="006F6FBF" w:rsidRPr="00AC4A5D" w:rsidRDefault="006F6FBF"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Nr.02-111/2842</w:t>
            </w:r>
          </w:p>
          <w:p w:rsidR="006F6FBF" w:rsidRPr="00AC4A5D" w:rsidRDefault="006F6FBF"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14.05.2014</w:t>
            </w: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Default="006F6FBF"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Pr="00AC4A5D" w:rsidRDefault="00AC4A5D"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p>
          <w:p w:rsidR="006F6FBF" w:rsidRPr="00AC4A5D" w:rsidRDefault="006F6FBF"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lastRenderedPageBreak/>
              <w:t>Primăria Municipiului Chișinău</w:t>
            </w:r>
          </w:p>
          <w:p w:rsidR="006F6FBF" w:rsidRPr="00AC4A5D" w:rsidRDefault="006F6FBF"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Nr.02-111/2842</w:t>
            </w:r>
          </w:p>
          <w:p w:rsidR="006F6FBF" w:rsidRPr="00AC4A5D" w:rsidRDefault="006F6FBF"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14.05.2014</w:t>
            </w:r>
          </w:p>
          <w:p w:rsidR="006F6FBF" w:rsidRPr="00AC4A5D" w:rsidRDefault="006F6FBF" w:rsidP="00AC4A5D">
            <w:pPr>
              <w:spacing w:after="0" w:line="240" w:lineRule="auto"/>
              <w:jc w:val="center"/>
              <w:rPr>
                <w:rFonts w:ascii="Times New Roman" w:hAnsi="Times New Roman" w:cs="Times New Roman"/>
                <w:b/>
                <w:sz w:val="24"/>
                <w:szCs w:val="24"/>
                <w:lang w:val="ro-MO"/>
              </w:rPr>
            </w:pPr>
          </w:p>
        </w:tc>
        <w:tc>
          <w:tcPr>
            <w:tcW w:w="8433" w:type="dxa"/>
          </w:tcPr>
          <w:p w:rsidR="00284CC1" w:rsidRPr="00AC4A5D" w:rsidRDefault="00284CC1" w:rsidP="00AC4A5D">
            <w:pPr>
              <w:spacing w:after="0" w:line="240" w:lineRule="auto"/>
              <w:jc w:val="both"/>
              <w:rPr>
                <w:rFonts w:ascii="Times New Roman" w:hAnsi="Times New Roman" w:cs="Times New Roman"/>
                <w:color w:val="000000"/>
                <w:sz w:val="24"/>
                <w:szCs w:val="24"/>
                <w:lang w:val="ro-MO"/>
              </w:rPr>
            </w:pPr>
            <w:r w:rsidRPr="00AC4A5D">
              <w:rPr>
                <w:rFonts w:ascii="Times New Roman" w:hAnsi="Times New Roman" w:cs="Times New Roman"/>
                <w:spacing w:val="-3"/>
                <w:w w:val="101"/>
                <w:sz w:val="24"/>
                <w:szCs w:val="24"/>
                <w:lang w:val="ro-MO"/>
              </w:rPr>
              <w:lastRenderedPageBreak/>
              <w:t>La pct.3 (</w:t>
            </w:r>
            <w:proofErr w:type="spellStart"/>
            <w:r w:rsidRPr="00AC4A5D">
              <w:rPr>
                <w:rFonts w:ascii="Times New Roman" w:hAnsi="Times New Roman" w:cs="Times New Roman"/>
                <w:spacing w:val="-3"/>
                <w:w w:val="101"/>
                <w:sz w:val="24"/>
                <w:szCs w:val="24"/>
                <w:lang w:val="ro-MO"/>
              </w:rPr>
              <w:t>subpct</w:t>
            </w:r>
            <w:proofErr w:type="spellEnd"/>
            <w:r w:rsidRPr="00AC4A5D">
              <w:rPr>
                <w:rFonts w:ascii="Times New Roman" w:hAnsi="Times New Roman" w:cs="Times New Roman"/>
                <w:spacing w:val="-3"/>
                <w:w w:val="101"/>
                <w:sz w:val="24"/>
                <w:szCs w:val="24"/>
                <w:lang w:val="ro-MO"/>
              </w:rPr>
              <w:t>. 2) noțiunea de garanție nu poate fi exclusă, deoarece un astfel de termen este prevăzut de Codul Civil al Republicii Moldova. Perioada de garanție ar fi un criteriu de stimulare și asigurare a calității în construcție.</w:t>
            </w:r>
          </w:p>
        </w:tc>
        <w:tc>
          <w:tcPr>
            <w:tcW w:w="3544" w:type="dxa"/>
            <w:vAlign w:val="center"/>
          </w:tcPr>
          <w:p w:rsidR="00284CC1" w:rsidRPr="00AC4A5D" w:rsidRDefault="00D80BDB"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păstrat.</w:t>
            </w:r>
          </w:p>
        </w:tc>
      </w:tr>
      <w:tr w:rsidR="00284CC1" w:rsidRPr="00AC4A5D" w:rsidTr="00284CC1">
        <w:trPr>
          <w:trHeight w:val="967"/>
        </w:trPr>
        <w:tc>
          <w:tcPr>
            <w:tcW w:w="428" w:type="dxa"/>
            <w:vMerge/>
            <w:vAlign w:val="center"/>
          </w:tcPr>
          <w:p w:rsidR="00284CC1" w:rsidRPr="00AC4A5D" w:rsidRDefault="00284CC1" w:rsidP="00AC4A5D">
            <w:pPr>
              <w:spacing w:after="0" w:line="240" w:lineRule="auto"/>
              <w:jc w:val="center"/>
              <w:rPr>
                <w:rFonts w:ascii="Times New Roman" w:hAnsi="Times New Roman" w:cs="Times New Roman"/>
                <w:bCs/>
                <w:sz w:val="24"/>
                <w:szCs w:val="24"/>
                <w:lang w:val="ro-MO"/>
              </w:rPr>
            </w:pPr>
          </w:p>
        </w:tc>
        <w:tc>
          <w:tcPr>
            <w:tcW w:w="2621" w:type="dxa"/>
            <w:vMerge/>
          </w:tcPr>
          <w:p w:rsidR="00284CC1" w:rsidRPr="00AC4A5D" w:rsidRDefault="00284CC1" w:rsidP="00AC4A5D">
            <w:pPr>
              <w:spacing w:after="0" w:line="240" w:lineRule="auto"/>
              <w:jc w:val="center"/>
              <w:rPr>
                <w:rFonts w:ascii="Times New Roman" w:hAnsi="Times New Roman" w:cs="Times New Roman"/>
                <w:b/>
                <w:sz w:val="24"/>
                <w:szCs w:val="24"/>
                <w:lang w:val="ro-MO"/>
              </w:rPr>
            </w:pPr>
          </w:p>
        </w:tc>
        <w:tc>
          <w:tcPr>
            <w:tcW w:w="8433" w:type="dxa"/>
          </w:tcPr>
          <w:p w:rsidR="00284CC1" w:rsidRPr="00AC4A5D" w:rsidRDefault="00284CC1"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La pct.4 nu poate fi acceptată a astfel de redacție, deoarece beneficiarul devine proprietar după înregistrarea bunului imobil la organul cadastral. În cazul </w:t>
            </w:r>
            <w:proofErr w:type="spellStart"/>
            <w:r w:rsidRPr="00AC4A5D">
              <w:rPr>
                <w:rFonts w:ascii="Times New Roman" w:hAnsi="Times New Roman" w:cs="Times New Roman"/>
                <w:spacing w:val="-3"/>
                <w:w w:val="101"/>
                <w:sz w:val="24"/>
                <w:szCs w:val="24"/>
                <w:lang w:val="ro-MO"/>
              </w:rPr>
              <w:t>cînd</w:t>
            </w:r>
            <w:proofErr w:type="spellEnd"/>
            <w:r w:rsidRPr="00AC4A5D">
              <w:rPr>
                <w:rFonts w:ascii="Times New Roman" w:hAnsi="Times New Roman" w:cs="Times New Roman"/>
                <w:spacing w:val="-3"/>
                <w:w w:val="101"/>
                <w:sz w:val="24"/>
                <w:szCs w:val="24"/>
                <w:lang w:val="ro-MO"/>
              </w:rPr>
              <w:t xml:space="preserve"> calitatea de beneficiar, de investitor, de executor este o singură persoană – atunci recepția o efectuează aceeași persoană în calitate de beneficiar.</w:t>
            </w:r>
          </w:p>
        </w:tc>
        <w:tc>
          <w:tcPr>
            <w:tcW w:w="3544" w:type="dxa"/>
            <w:vAlign w:val="center"/>
          </w:tcPr>
          <w:p w:rsidR="00284CC1" w:rsidRPr="00AC4A5D" w:rsidRDefault="00256F59"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xml:space="preserve">. Considerentele: (1) proprietarii pot avea extinderi de clădiri și instalații, (2) </w:t>
            </w:r>
            <w:proofErr w:type="spellStart"/>
            <w:r w:rsidRPr="00AC4A5D">
              <w:rPr>
                <w:rFonts w:ascii="Times New Roman" w:hAnsi="Times New Roman" w:cs="Times New Roman"/>
                <w:bCs/>
                <w:sz w:val="24"/>
                <w:szCs w:val="24"/>
                <w:lang w:val="ro-MO"/>
              </w:rPr>
              <w:t>pînă</w:t>
            </w:r>
            <w:proofErr w:type="spellEnd"/>
            <w:r w:rsidRPr="00AC4A5D">
              <w:rPr>
                <w:rFonts w:ascii="Times New Roman" w:hAnsi="Times New Roman" w:cs="Times New Roman"/>
                <w:bCs/>
                <w:sz w:val="24"/>
                <w:szCs w:val="24"/>
                <w:lang w:val="ro-MO"/>
              </w:rPr>
              <w:t xml:space="preserve"> </w:t>
            </w:r>
            <w:proofErr w:type="spellStart"/>
            <w:r w:rsidRPr="00AC4A5D">
              <w:rPr>
                <w:rFonts w:ascii="Times New Roman" w:hAnsi="Times New Roman" w:cs="Times New Roman"/>
                <w:bCs/>
                <w:sz w:val="24"/>
                <w:szCs w:val="24"/>
                <w:lang w:val="ro-MO"/>
              </w:rPr>
              <w:t>cînd</w:t>
            </w:r>
            <w:proofErr w:type="spellEnd"/>
            <w:r w:rsidRPr="00AC4A5D">
              <w:rPr>
                <w:rFonts w:ascii="Times New Roman" w:hAnsi="Times New Roman" w:cs="Times New Roman"/>
                <w:bCs/>
                <w:sz w:val="24"/>
                <w:szCs w:val="24"/>
                <w:lang w:val="ro-MO"/>
              </w:rPr>
              <w:t xml:space="preserve"> investitorul nu are calitatea de proprietar el se consideră ordonator de credite.</w:t>
            </w:r>
          </w:p>
        </w:tc>
      </w:tr>
      <w:tr w:rsidR="00284CC1" w:rsidRPr="00AC4A5D" w:rsidTr="00256F59">
        <w:trPr>
          <w:trHeight w:val="1739"/>
        </w:trPr>
        <w:tc>
          <w:tcPr>
            <w:tcW w:w="428" w:type="dxa"/>
            <w:vMerge/>
            <w:vAlign w:val="center"/>
          </w:tcPr>
          <w:p w:rsidR="00284CC1" w:rsidRPr="00AC4A5D" w:rsidRDefault="00284CC1" w:rsidP="00AC4A5D">
            <w:pPr>
              <w:spacing w:after="0" w:line="240" w:lineRule="auto"/>
              <w:jc w:val="center"/>
              <w:rPr>
                <w:rFonts w:ascii="Times New Roman" w:hAnsi="Times New Roman" w:cs="Times New Roman"/>
                <w:bCs/>
                <w:sz w:val="24"/>
                <w:szCs w:val="24"/>
                <w:lang w:val="ro-MO"/>
              </w:rPr>
            </w:pPr>
          </w:p>
        </w:tc>
        <w:tc>
          <w:tcPr>
            <w:tcW w:w="2621" w:type="dxa"/>
            <w:vMerge/>
          </w:tcPr>
          <w:p w:rsidR="00284CC1" w:rsidRPr="00AC4A5D" w:rsidRDefault="00284CC1" w:rsidP="00AC4A5D">
            <w:pPr>
              <w:spacing w:after="0" w:line="240" w:lineRule="auto"/>
              <w:jc w:val="center"/>
              <w:rPr>
                <w:rFonts w:ascii="Times New Roman" w:hAnsi="Times New Roman" w:cs="Times New Roman"/>
                <w:b/>
                <w:sz w:val="24"/>
                <w:szCs w:val="24"/>
                <w:lang w:val="ro-MO"/>
              </w:rPr>
            </w:pPr>
          </w:p>
        </w:tc>
        <w:tc>
          <w:tcPr>
            <w:tcW w:w="8433" w:type="dxa"/>
          </w:tcPr>
          <w:p w:rsidR="00284CC1" w:rsidRPr="00AC4A5D" w:rsidRDefault="00284CC1"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La pct.8, Propune următoarele definiții : </w:t>
            </w:r>
          </w:p>
          <w:p w:rsidR="00284CC1" w:rsidRPr="00AC4A5D" w:rsidRDefault="00284CC1"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Investitor – persoana care finanțează lucrările de construire.</w:t>
            </w:r>
          </w:p>
          <w:p w:rsidR="00284CC1" w:rsidRPr="00AC4A5D" w:rsidRDefault="00284CC1"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Executor – persoana care deține licență în domeniul construcțiilor și construiește bunuri imobile în bază de contract.</w:t>
            </w:r>
          </w:p>
          <w:p w:rsidR="00284CC1" w:rsidRPr="00AC4A5D" w:rsidRDefault="00284CC1"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Beneficiar – persoana care deține un bun imobil și obține autorizație de construire (poate avea calitatea de investitor), devine proprietar după înregistrarea la organul cadastral a procesului-verbal de terminare a lucrărilor și atribuirea numărului cadastral bunului imobil recepționat.</w:t>
            </w:r>
          </w:p>
        </w:tc>
        <w:tc>
          <w:tcPr>
            <w:tcW w:w="3544" w:type="dxa"/>
          </w:tcPr>
          <w:p w:rsidR="00284CC1" w:rsidRPr="00AC4A5D" w:rsidRDefault="00256F59"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xml:space="preserve">, din următoarele considerente: (1) definiția de investitor este redată în </w:t>
            </w:r>
            <w:r w:rsidR="0083573B" w:rsidRPr="00AC4A5D">
              <w:rPr>
                <w:rFonts w:ascii="Times New Roman" w:hAnsi="Times New Roman" w:cs="Times New Roman"/>
                <w:bCs/>
                <w:sz w:val="24"/>
                <w:szCs w:val="24"/>
                <w:lang w:val="ro-MO"/>
              </w:rPr>
              <w:t>L</w:t>
            </w:r>
            <w:r w:rsidRPr="00AC4A5D">
              <w:rPr>
                <w:rFonts w:ascii="Times New Roman" w:hAnsi="Times New Roman" w:cs="Times New Roman"/>
                <w:bCs/>
                <w:sz w:val="24"/>
                <w:szCs w:val="24"/>
                <w:lang w:val="ro-MO"/>
              </w:rPr>
              <w:t>egea nr. 81-XV din 18.03.2004 cu privire la investițiile în activitatea de întreprinzător (a se vedea art.3, alin.8)</w:t>
            </w:r>
            <w:r w:rsidR="0083573B" w:rsidRPr="00AC4A5D">
              <w:rPr>
                <w:rFonts w:ascii="Times New Roman" w:hAnsi="Times New Roman" w:cs="Times New Roman"/>
                <w:bCs/>
                <w:sz w:val="24"/>
                <w:szCs w:val="24"/>
                <w:lang w:val="ro-MO"/>
              </w:rPr>
              <w:t xml:space="preserve">, definiția și obligațiunile investitorilor </w:t>
            </w:r>
            <w:proofErr w:type="spellStart"/>
            <w:r w:rsidR="0083573B" w:rsidRPr="00AC4A5D">
              <w:rPr>
                <w:rFonts w:ascii="Times New Roman" w:hAnsi="Times New Roman" w:cs="Times New Roman"/>
                <w:bCs/>
                <w:sz w:val="24"/>
                <w:szCs w:val="24"/>
                <w:lang w:val="ro-MO"/>
              </w:rPr>
              <w:t>sînt</w:t>
            </w:r>
            <w:proofErr w:type="spellEnd"/>
            <w:r w:rsidR="0083573B" w:rsidRPr="00AC4A5D">
              <w:rPr>
                <w:rFonts w:ascii="Times New Roman" w:hAnsi="Times New Roman" w:cs="Times New Roman"/>
                <w:bCs/>
                <w:sz w:val="24"/>
                <w:szCs w:val="24"/>
                <w:lang w:val="ro-MO"/>
              </w:rPr>
              <w:t xml:space="preserve"> redate în Legea nr. 721-XIII din 02.02.1996 privind calitatea în construcții (a se vedea art.22) </w:t>
            </w:r>
            <w:r w:rsidRPr="00AC4A5D">
              <w:rPr>
                <w:rFonts w:ascii="Times New Roman" w:hAnsi="Times New Roman" w:cs="Times New Roman"/>
                <w:bCs/>
                <w:sz w:val="24"/>
                <w:szCs w:val="24"/>
                <w:lang w:val="ro-MO"/>
              </w:rPr>
              <w:t xml:space="preserve">; (2) definirea obligațiunilor și propriu zis al executantului se </w:t>
            </w:r>
            <w:r w:rsidR="0083573B" w:rsidRPr="00AC4A5D">
              <w:rPr>
                <w:rFonts w:ascii="Times New Roman" w:hAnsi="Times New Roman" w:cs="Times New Roman"/>
                <w:bCs/>
                <w:sz w:val="24"/>
                <w:szCs w:val="24"/>
                <w:lang w:val="ro-MO"/>
              </w:rPr>
              <w:t xml:space="preserve">aduce în Legea nr. 721-XIII din 02.02.1996 privind calitatea în construcții (a se vedea art.24); (3) în textul HG nr. 285/1996, precum și în textul proiectului de modificare și completarea a Anexei nr.1 la HG nr.285/1996 nu se folosește noțiunea de „beneficiar”. </w:t>
            </w:r>
          </w:p>
        </w:tc>
      </w:tr>
      <w:tr w:rsidR="00284CC1" w:rsidRPr="00AC4A5D" w:rsidTr="00D80BDB">
        <w:trPr>
          <w:trHeight w:val="794"/>
        </w:trPr>
        <w:tc>
          <w:tcPr>
            <w:tcW w:w="428" w:type="dxa"/>
            <w:vMerge/>
            <w:vAlign w:val="center"/>
          </w:tcPr>
          <w:p w:rsidR="00284CC1" w:rsidRPr="00AC4A5D" w:rsidRDefault="00284CC1" w:rsidP="00AC4A5D">
            <w:pPr>
              <w:spacing w:after="0" w:line="240" w:lineRule="auto"/>
              <w:jc w:val="center"/>
              <w:rPr>
                <w:rFonts w:ascii="Times New Roman" w:hAnsi="Times New Roman" w:cs="Times New Roman"/>
                <w:bCs/>
                <w:sz w:val="24"/>
                <w:szCs w:val="24"/>
                <w:lang w:val="ro-MO"/>
              </w:rPr>
            </w:pPr>
          </w:p>
        </w:tc>
        <w:tc>
          <w:tcPr>
            <w:tcW w:w="2621" w:type="dxa"/>
            <w:vMerge/>
          </w:tcPr>
          <w:p w:rsidR="00284CC1" w:rsidRPr="00AC4A5D" w:rsidRDefault="00284CC1" w:rsidP="00AC4A5D">
            <w:pPr>
              <w:spacing w:after="0" w:line="240" w:lineRule="auto"/>
              <w:jc w:val="center"/>
              <w:rPr>
                <w:rFonts w:ascii="Times New Roman" w:hAnsi="Times New Roman" w:cs="Times New Roman"/>
                <w:b/>
                <w:sz w:val="24"/>
                <w:szCs w:val="24"/>
                <w:lang w:val="ro-MO"/>
              </w:rPr>
            </w:pPr>
          </w:p>
        </w:tc>
        <w:tc>
          <w:tcPr>
            <w:tcW w:w="8433" w:type="dxa"/>
          </w:tcPr>
          <w:p w:rsidR="00284CC1" w:rsidRPr="00AC4A5D" w:rsidRDefault="00284CC1"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La pct. 14, 15 și 16, reprezentantul Serviciul de pompieri nu poate fi exclus din comisiile de recepție, deoarece el este responsabil de stabilirea respectării exigenței C – siguranța la foc, prevăzută de art. 6 al Legii nr. 721 din 02.02.1996 privind calitatea în construcții.</w:t>
            </w:r>
          </w:p>
        </w:tc>
        <w:tc>
          <w:tcPr>
            <w:tcW w:w="3544" w:type="dxa"/>
            <w:vAlign w:val="center"/>
          </w:tcPr>
          <w:p w:rsidR="00284CC1" w:rsidRPr="00AC4A5D" w:rsidRDefault="006630A8"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xml:space="preserve">. Reprezentantul Serviciului poate fi invitat la obiect înainte de organizarea Comisiei </w:t>
            </w:r>
            <w:r w:rsidR="007D1DF4" w:rsidRPr="00AC4A5D">
              <w:rPr>
                <w:rFonts w:ascii="Times New Roman" w:hAnsi="Times New Roman" w:cs="Times New Roman"/>
                <w:bCs/>
                <w:sz w:val="24"/>
                <w:szCs w:val="24"/>
                <w:lang w:val="ro-MO"/>
              </w:rPr>
              <w:t>de</w:t>
            </w:r>
            <w:r w:rsidRPr="00AC4A5D">
              <w:rPr>
                <w:rFonts w:ascii="Times New Roman" w:hAnsi="Times New Roman" w:cs="Times New Roman"/>
                <w:bCs/>
                <w:sz w:val="24"/>
                <w:szCs w:val="24"/>
                <w:lang w:val="ro-MO"/>
              </w:rPr>
              <w:t xml:space="preserve"> recepți</w:t>
            </w:r>
            <w:r w:rsidR="007D1DF4" w:rsidRPr="00AC4A5D">
              <w:rPr>
                <w:rFonts w:ascii="Times New Roman" w:hAnsi="Times New Roman" w:cs="Times New Roman"/>
                <w:bCs/>
                <w:sz w:val="24"/>
                <w:szCs w:val="24"/>
                <w:lang w:val="ro-MO"/>
              </w:rPr>
              <w:t>e</w:t>
            </w:r>
            <w:r w:rsidRPr="00AC4A5D">
              <w:rPr>
                <w:rFonts w:ascii="Times New Roman" w:hAnsi="Times New Roman" w:cs="Times New Roman"/>
                <w:bCs/>
                <w:sz w:val="24"/>
                <w:szCs w:val="24"/>
                <w:lang w:val="ro-MO"/>
              </w:rPr>
              <w:t xml:space="preserve"> la terminarea lucrărilor pentru a emite avizul privind corespunderea lucrărilor efectuate documentației de proiect.</w:t>
            </w:r>
          </w:p>
        </w:tc>
      </w:tr>
      <w:tr w:rsidR="00D80BDB" w:rsidRPr="00AC4A5D" w:rsidTr="00D80BDB">
        <w:trPr>
          <w:trHeight w:val="1704"/>
        </w:trPr>
        <w:tc>
          <w:tcPr>
            <w:tcW w:w="428" w:type="dxa"/>
            <w:vMerge/>
            <w:vAlign w:val="center"/>
          </w:tcPr>
          <w:p w:rsidR="00D80BDB" w:rsidRPr="00AC4A5D" w:rsidRDefault="00D80BDB" w:rsidP="00AC4A5D">
            <w:pPr>
              <w:spacing w:after="0" w:line="240" w:lineRule="auto"/>
              <w:jc w:val="center"/>
              <w:rPr>
                <w:rFonts w:ascii="Times New Roman" w:hAnsi="Times New Roman" w:cs="Times New Roman"/>
                <w:bCs/>
                <w:sz w:val="24"/>
                <w:szCs w:val="24"/>
                <w:lang w:val="ro-MO"/>
              </w:rPr>
            </w:pPr>
          </w:p>
        </w:tc>
        <w:tc>
          <w:tcPr>
            <w:tcW w:w="2621" w:type="dxa"/>
            <w:vMerge/>
          </w:tcPr>
          <w:p w:rsidR="00D80BDB" w:rsidRPr="00AC4A5D" w:rsidRDefault="00D80BDB" w:rsidP="00AC4A5D">
            <w:pPr>
              <w:spacing w:after="0" w:line="240" w:lineRule="auto"/>
              <w:jc w:val="center"/>
              <w:rPr>
                <w:rFonts w:ascii="Times New Roman" w:hAnsi="Times New Roman" w:cs="Times New Roman"/>
                <w:b/>
                <w:sz w:val="24"/>
                <w:szCs w:val="24"/>
                <w:lang w:val="ro-MO"/>
              </w:rPr>
            </w:pPr>
          </w:p>
        </w:tc>
        <w:tc>
          <w:tcPr>
            <w:tcW w:w="8433" w:type="dxa"/>
          </w:tcPr>
          <w:p w:rsidR="00D80BDB" w:rsidRPr="00AC4A5D" w:rsidRDefault="00D80BDB"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 xml:space="preserve">La pct. 17 modificarea Regulamentului prevede funcționarea comisiei de recepție în componența deplină (9 membri). Considerăm că propunerea respectivă nu are o argumentare și din potrivă va crea dificultăți suplimentare la desfășurarea activității comisiei de recepție finală pentru obiectivele de complexitate redusă (modificări și replanificări minore). Reieșind din cele menționate, considerăm că pct. 17 din </w:t>
            </w:r>
            <w:proofErr w:type="spellStart"/>
            <w:r w:rsidRPr="00AC4A5D">
              <w:rPr>
                <w:rFonts w:ascii="Times New Roman" w:hAnsi="Times New Roman" w:cs="Times New Roman"/>
                <w:spacing w:val="-3"/>
                <w:w w:val="101"/>
                <w:sz w:val="24"/>
                <w:szCs w:val="24"/>
                <w:lang w:val="ro-MO"/>
              </w:rPr>
              <w:t>hotărîrea</w:t>
            </w:r>
            <w:proofErr w:type="spellEnd"/>
            <w:r w:rsidRPr="00AC4A5D">
              <w:rPr>
                <w:rFonts w:ascii="Times New Roman" w:hAnsi="Times New Roman" w:cs="Times New Roman"/>
                <w:spacing w:val="-3"/>
                <w:w w:val="101"/>
                <w:sz w:val="24"/>
                <w:szCs w:val="24"/>
                <w:lang w:val="ro-MO"/>
              </w:rPr>
              <w:t xml:space="preserve"> în vigoare poate fi modificat </w:t>
            </w:r>
            <w:proofErr w:type="spellStart"/>
            <w:r w:rsidRPr="00AC4A5D">
              <w:rPr>
                <w:rFonts w:ascii="Times New Roman" w:hAnsi="Times New Roman" w:cs="Times New Roman"/>
                <w:spacing w:val="-3"/>
                <w:w w:val="101"/>
                <w:sz w:val="24"/>
                <w:szCs w:val="24"/>
                <w:lang w:val="ro-MO"/>
              </w:rPr>
              <w:t>luîndu-se</w:t>
            </w:r>
            <w:proofErr w:type="spellEnd"/>
            <w:r w:rsidRPr="00AC4A5D">
              <w:rPr>
                <w:rFonts w:ascii="Times New Roman" w:hAnsi="Times New Roman" w:cs="Times New Roman"/>
                <w:spacing w:val="-3"/>
                <w:w w:val="101"/>
                <w:sz w:val="24"/>
                <w:szCs w:val="24"/>
                <w:lang w:val="ro-MO"/>
              </w:rPr>
              <w:t xml:space="preserve"> în calcul cele menționate.</w:t>
            </w:r>
          </w:p>
        </w:tc>
        <w:tc>
          <w:tcPr>
            <w:tcW w:w="3544" w:type="dxa"/>
            <w:vAlign w:val="center"/>
          </w:tcPr>
          <w:p w:rsidR="00D80BDB" w:rsidRPr="00AC4A5D" w:rsidRDefault="006630A8"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xml:space="preserve">. </w:t>
            </w:r>
            <w:r w:rsidR="007D1DF4" w:rsidRPr="00AC4A5D">
              <w:rPr>
                <w:rFonts w:ascii="Times New Roman" w:hAnsi="Times New Roman" w:cs="Times New Roman"/>
                <w:bCs/>
                <w:sz w:val="24"/>
                <w:szCs w:val="24"/>
                <w:lang w:val="ro-MO"/>
              </w:rPr>
              <w:t>Componența minimă a Comisiei de recepție la terminarea lucrărilor e stabilită în pct.8 din proiect (cel puțin 5 persoane).</w:t>
            </w:r>
          </w:p>
        </w:tc>
      </w:tr>
      <w:tr w:rsidR="00D80BDB" w:rsidRPr="00AC4A5D" w:rsidTr="007D1DF4">
        <w:trPr>
          <w:trHeight w:val="3536"/>
        </w:trPr>
        <w:tc>
          <w:tcPr>
            <w:tcW w:w="428" w:type="dxa"/>
            <w:vMerge/>
            <w:vAlign w:val="center"/>
          </w:tcPr>
          <w:p w:rsidR="00D80BDB" w:rsidRPr="00AC4A5D" w:rsidRDefault="00D80BDB" w:rsidP="00AC4A5D">
            <w:pPr>
              <w:spacing w:after="0" w:line="240" w:lineRule="auto"/>
              <w:jc w:val="center"/>
              <w:rPr>
                <w:rFonts w:ascii="Times New Roman" w:hAnsi="Times New Roman" w:cs="Times New Roman"/>
                <w:bCs/>
                <w:sz w:val="24"/>
                <w:szCs w:val="24"/>
                <w:lang w:val="ro-MO"/>
              </w:rPr>
            </w:pPr>
          </w:p>
        </w:tc>
        <w:tc>
          <w:tcPr>
            <w:tcW w:w="2621" w:type="dxa"/>
            <w:vMerge/>
          </w:tcPr>
          <w:p w:rsidR="00D80BDB" w:rsidRPr="00AC4A5D" w:rsidRDefault="00D80BDB" w:rsidP="00AC4A5D">
            <w:pPr>
              <w:spacing w:after="0" w:line="240" w:lineRule="auto"/>
              <w:jc w:val="center"/>
              <w:rPr>
                <w:rFonts w:ascii="Times New Roman" w:hAnsi="Times New Roman" w:cs="Times New Roman"/>
                <w:b/>
                <w:sz w:val="24"/>
                <w:szCs w:val="24"/>
                <w:lang w:val="ro-MO"/>
              </w:rPr>
            </w:pPr>
          </w:p>
        </w:tc>
        <w:tc>
          <w:tcPr>
            <w:tcW w:w="8433" w:type="dxa"/>
          </w:tcPr>
          <w:p w:rsidR="00D80BDB" w:rsidRPr="00AC4A5D" w:rsidRDefault="00D80BDB"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La pct</w:t>
            </w:r>
            <w:r w:rsidR="007D1DF4" w:rsidRPr="00AC4A5D">
              <w:rPr>
                <w:rFonts w:ascii="Times New Roman" w:hAnsi="Times New Roman" w:cs="Times New Roman"/>
                <w:spacing w:val="-3"/>
                <w:w w:val="101"/>
                <w:sz w:val="24"/>
                <w:szCs w:val="24"/>
                <w:lang w:val="ro-MO"/>
              </w:rPr>
              <w:t>.</w:t>
            </w:r>
            <w:r w:rsidRPr="00AC4A5D">
              <w:rPr>
                <w:rFonts w:ascii="Times New Roman" w:hAnsi="Times New Roman" w:cs="Times New Roman"/>
                <w:spacing w:val="-3"/>
                <w:w w:val="101"/>
                <w:sz w:val="24"/>
                <w:szCs w:val="24"/>
                <w:lang w:val="ro-MO"/>
              </w:rPr>
              <w:t xml:space="preserve"> 21. Sintagma / recomandă </w:t>
            </w:r>
            <w:proofErr w:type="spellStart"/>
            <w:r w:rsidRPr="00AC4A5D">
              <w:rPr>
                <w:rFonts w:ascii="Times New Roman" w:hAnsi="Times New Roman" w:cs="Times New Roman"/>
                <w:spacing w:val="-3"/>
                <w:w w:val="101"/>
                <w:sz w:val="24"/>
                <w:szCs w:val="24"/>
                <w:lang w:val="ro-MO"/>
              </w:rPr>
              <w:t>amînarea</w:t>
            </w:r>
            <w:proofErr w:type="spellEnd"/>
            <w:r w:rsidRPr="00AC4A5D">
              <w:rPr>
                <w:rFonts w:ascii="Times New Roman" w:hAnsi="Times New Roman" w:cs="Times New Roman"/>
                <w:spacing w:val="-3"/>
                <w:w w:val="101"/>
                <w:sz w:val="24"/>
                <w:szCs w:val="24"/>
                <w:lang w:val="ro-MO"/>
              </w:rPr>
              <w:t xml:space="preserve"> recepției / urmează a fi menținută, deoarece după înlăturarea neajunsurilor specificate în aliniatele 1 – 8</w:t>
            </w:r>
            <w:r w:rsidR="007D1DF4" w:rsidRPr="00AC4A5D">
              <w:rPr>
                <w:rFonts w:ascii="Times New Roman" w:hAnsi="Times New Roman" w:cs="Times New Roman"/>
                <w:spacing w:val="-3"/>
                <w:w w:val="101"/>
                <w:sz w:val="24"/>
                <w:szCs w:val="24"/>
                <w:lang w:val="ro-MO"/>
              </w:rPr>
              <w:t>, b</w:t>
            </w:r>
            <w:r w:rsidRPr="00AC4A5D">
              <w:rPr>
                <w:rFonts w:ascii="Times New Roman" w:hAnsi="Times New Roman" w:cs="Times New Roman"/>
                <w:spacing w:val="-3"/>
                <w:w w:val="101"/>
                <w:sz w:val="24"/>
                <w:szCs w:val="24"/>
                <w:lang w:val="ro-MO"/>
              </w:rPr>
              <w:t xml:space="preserve">unurile nerecepționate nefiind în circuitul civil, nu pot fi monitorizate, declarate, impozitate. Urmează a fi elaborată o modalitate clară de acțiuni </w:t>
            </w:r>
            <w:proofErr w:type="spellStart"/>
            <w:r w:rsidRPr="00AC4A5D">
              <w:rPr>
                <w:rFonts w:ascii="Times New Roman" w:hAnsi="Times New Roman" w:cs="Times New Roman"/>
                <w:spacing w:val="-3"/>
                <w:w w:val="101"/>
                <w:sz w:val="24"/>
                <w:szCs w:val="24"/>
                <w:lang w:val="ro-MO"/>
              </w:rPr>
              <w:t>vis-a-vis</w:t>
            </w:r>
            <w:proofErr w:type="spellEnd"/>
            <w:r w:rsidRPr="00AC4A5D">
              <w:rPr>
                <w:rFonts w:ascii="Times New Roman" w:hAnsi="Times New Roman" w:cs="Times New Roman"/>
                <w:spacing w:val="-3"/>
                <w:w w:val="101"/>
                <w:sz w:val="24"/>
                <w:szCs w:val="24"/>
                <w:lang w:val="ro-MO"/>
              </w:rPr>
              <w:t xml:space="preserve"> de construcțiile ne</w:t>
            </w:r>
            <w:r w:rsidR="007D1DF4" w:rsidRPr="00AC4A5D">
              <w:rPr>
                <w:rFonts w:ascii="Times New Roman" w:hAnsi="Times New Roman" w:cs="Times New Roman"/>
                <w:spacing w:val="-3"/>
                <w:w w:val="101"/>
                <w:sz w:val="24"/>
                <w:szCs w:val="24"/>
                <w:lang w:val="ro-MO"/>
              </w:rPr>
              <w:t>a</w:t>
            </w:r>
            <w:r w:rsidRPr="00AC4A5D">
              <w:rPr>
                <w:rFonts w:ascii="Times New Roman" w:hAnsi="Times New Roman" w:cs="Times New Roman"/>
                <w:spacing w:val="-3"/>
                <w:w w:val="101"/>
                <w:sz w:val="24"/>
                <w:szCs w:val="24"/>
                <w:lang w:val="ro-MO"/>
              </w:rPr>
              <w:t>utorizate (cu excepția celor care cad sub incidența art. 179 al Codului Contravențional):</w:t>
            </w:r>
          </w:p>
          <w:p w:rsidR="00D80BDB" w:rsidRPr="00AC4A5D" w:rsidRDefault="00D80BDB" w:rsidP="00AC4A5D">
            <w:pPr>
              <w:spacing w:after="0" w:line="240" w:lineRule="auto"/>
              <w:jc w:val="both"/>
              <w:rPr>
                <w:rFonts w:ascii="Times New Roman" w:hAnsi="Times New Roman" w:cs="Times New Roman"/>
                <w:spacing w:val="-3"/>
                <w:w w:val="101"/>
                <w:sz w:val="24"/>
                <w:szCs w:val="24"/>
                <w:lang w:val="ro-MO"/>
              </w:rPr>
            </w:pPr>
          </w:p>
          <w:p w:rsidR="00D80BDB" w:rsidRPr="00AC4A5D" w:rsidRDefault="00D80BDB" w:rsidP="00AC4A5D">
            <w:pPr>
              <w:numPr>
                <w:ilvl w:val="0"/>
                <w:numId w:val="30"/>
              </w:num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Obiective vechi construite înainte de intrarea în vigoare a legislației actuale și care nu contravin aspectului arhitectural, sunt amplasate la distanțe normative de la rețelele inginerești existente sau nu creează alte impedimente;</w:t>
            </w:r>
          </w:p>
          <w:p w:rsidR="00D80BDB" w:rsidRPr="00AC4A5D" w:rsidRDefault="00D80BDB" w:rsidP="00AC4A5D">
            <w:pPr>
              <w:numPr>
                <w:ilvl w:val="0"/>
                <w:numId w:val="30"/>
              </w:num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Obiective construite neautorizat, dar cu termen de prescripție expirat, care nu creează impedimente;</w:t>
            </w:r>
          </w:p>
          <w:p w:rsidR="00D80BDB" w:rsidRPr="00AC4A5D" w:rsidRDefault="00D80BDB" w:rsidP="00AC4A5D">
            <w:pPr>
              <w:numPr>
                <w:ilvl w:val="0"/>
                <w:numId w:val="30"/>
              </w:num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Alte obiective neautorizate care nu pot fi demolate potrivit actelor normative în vigoare;</w:t>
            </w:r>
          </w:p>
        </w:tc>
        <w:tc>
          <w:tcPr>
            <w:tcW w:w="3544" w:type="dxa"/>
          </w:tcPr>
          <w:p w:rsidR="00D80BDB" w:rsidRPr="00AC4A5D" w:rsidRDefault="007D1DF4"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Obiectele urmează a fi prezentate Comisiei de recepție la terminarea lucrărilor cu o calitate bună și conform documentației de proiect. Norma va disciplina participanții la procesul de construcție a obiectului de a efectua lucrări calitativ și în conformitate cu toate actele permisive și documentația de proiect.</w:t>
            </w:r>
          </w:p>
          <w:p w:rsidR="007D1DF4" w:rsidRPr="00AC4A5D" w:rsidRDefault="007D1DF4"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Cs/>
                <w:sz w:val="24"/>
                <w:szCs w:val="24"/>
                <w:lang w:val="ro-MO"/>
              </w:rPr>
              <w:t xml:space="preserve">Ceea ce ține de </w:t>
            </w:r>
            <w:proofErr w:type="spellStart"/>
            <w:r w:rsidRPr="00AC4A5D">
              <w:rPr>
                <w:rFonts w:ascii="Times New Roman" w:hAnsi="Times New Roman" w:cs="Times New Roman"/>
                <w:bCs/>
                <w:sz w:val="24"/>
                <w:szCs w:val="24"/>
                <w:lang w:val="ro-MO"/>
              </w:rPr>
              <w:t>amînarea</w:t>
            </w:r>
            <w:proofErr w:type="spellEnd"/>
            <w:r w:rsidRPr="00AC4A5D">
              <w:rPr>
                <w:rFonts w:ascii="Times New Roman" w:hAnsi="Times New Roman" w:cs="Times New Roman"/>
                <w:bCs/>
                <w:sz w:val="24"/>
                <w:szCs w:val="24"/>
                <w:lang w:val="ro-MO"/>
              </w:rPr>
              <w:t xml:space="preserve"> recepției această prevedere este condiționată în pct.26 din proiect.</w:t>
            </w:r>
          </w:p>
        </w:tc>
      </w:tr>
      <w:tr w:rsidR="00D80BDB" w:rsidRPr="00AC4A5D" w:rsidTr="00F562B7">
        <w:trPr>
          <w:trHeight w:val="2460"/>
        </w:trPr>
        <w:tc>
          <w:tcPr>
            <w:tcW w:w="428" w:type="dxa"/>
            <w:vMerge/>
            <w:tcBorders>
              <w:bottom w:val="single" w:sz="4" w:space="0" w:color="auto"/>
            </w:tcBorders>
            <w:vAlign w:val="center"/>
          </w:tcPr>
          <w:p w:rsidR="00D80BDB" w:rsidRPr="00AC4A5D" w:rsidRDefault="00D80BDB" w:rsidP="00AC4A5D">
            <w:pPr>
              <w:spacing w:after="0" w:line="240" w:lineRule="auto"/>
              <w:jc w:val="center"/>
              <w:rPr>
                <w:rFonts w:ascii="Times New Roman" w:hAnsi="Times New Roman" w:cs="Times New Roman"/>
                <w:bCs/>
                <w:sz w:val="24"/>
                <w:szCs w:val="24"/>
                <w:lang w:val="ro-MO"/>
              </w:rPr>
            </w:pPr>
          </w:p>
        </w:tc>
        <w:tc>
          <w:tcPr>
            <w:tcW w:w="2621" w:type="dxa"/>
            <w:vMerge/>
            <w:tcBorders>
              <w:bottom w:val="single" w:sz="4" w:space="0" w:color="auto"/>
            </w:tcBorders>
          </w:tcPr>
          <w:p w:rsidR="00D80BDB" w:rsidRPr="00AC4A5D" w:rsidRDefault="00D80BDB" w:rsidP="00AC4A5D">
            <w:pPr>
              <w:spacing w:after="0" w:line="240" w:lineRule="auto"/>
              <w:jc w:val="center"/>
              <w:rPr>
                <w:rFonts w:ascii="Times New Roman" w:hAnsi="Times New Roman" w:cs="Times New Roman"/>
                <w:b/>
                <w:sz w:val="24"/>
                <w:szCs w:val="24"/>
                <w:lang w:val="ro-MO"/>
              </w:rPr>
            </w:pPr>
          </w:p>
        </w:tc>
        <w:tc>
          <w:tcPr>
            <w:tcW w:w="8433" w:type="dxa"/>
            <w:tcBorders>
              <w:bottom w:val="single" w:sz="4" w:space="0" w:color="auto"/>
            </w:tcBorders>
          </w:tcPr>
          <w:p w:rsidR="00D80BDB" w:rsidRPr="00AC4A5D" w:rsidRDefault="00D80BDB" w:rsidP="00AC4A5D">
            <w:pPr>
              <w:spacing w:after="0" w:line="240" w:lineRule="auto"/>
              <w:jc w:val="both"/>
              <w:rPr>
                <w:rFonts w:ascii="Times New Roman" w:hAnsi="Times New Roman" w:cs="Times New Roman"/>
                <w:spacing w:val="-3"/>
                <w:w w:val="101"/>
                <w:sz w:val="24"/>
                <w:szCs w:val="24"/>
                <w:lang w:val="ro-MO"/>
              </w:rPr>
            </w:pPr>
            <w:r w:rsidRPr="00AC4A5D">
              <w:rPr>
                <w:rFonts w:ascii="Times New Roman" w:hAnsi="Times New Roman" w:cs="Times New Roman"/>
                <w:spacing w:val="-3"/>
                <w:w w:val="101"/>
                <w:sz w:val="24"/>
                <w:szCs w:val="24"/>
                <w:lang w:val="ro-MO"/>
              </w:rPr>
              <w:t>La pct. 36.1 (nou) ca membru al comisiei de recepție este inclus suplimentar reprezentantul Inspecției de Stat în Construcții. Consideră</w:t>
            </w:r>
            <w:r w:rsidR="00F562B7" w:rsidRPr="00AC4A5D">
              <w:rPr>
                <w:rFonts w:ascii="Times New Roman" w:hAnsi="Times New Roman" w:cs="Times New Roman"/>
                <w:spacing w:val="-3"/>
                <w:w w:val="101"/>
                <w:sz w:val="24"/>
                <w:szCs w:val="24"/>
                <w:lang w:val="ro-MO"/>
              </w:rPr>
              <w:t>m</w:t>
            </w:r>
            <w:r w:rsidRPr="00AC4A5D">
              <w:rPr>
                <w:rFonts w:ascii="Times New Roman" w:hAnsi="Times New Roman" w:cs="Times New Roman"/>
                <w:spacing w:val="-3"/>
                <w:w w:val="101"/>
                <w:sz w:val="24"/>
                <w:szCs w:val="24"/>
                <w:lang w:val="ro-MO"/>
              </w:rPr>
              <w:t xml:space="preserve"> că propunerea respectivă nu are nici o argumentare, </w:t>
            </w:r>
            <w:proofErr w:type="spellStart"/>
            <w:r w:rsidRPr="00AC4A5D">
              <w:rPr>
                <w:rFonts w:ascii="Times New Roman" w:hAnsi="Times New Roman" w:cs="Times New Roman"/>
                <w:spacing w:val="-3"/>
                <w:w w:val="101"/>
                <w:sz w:val="24"/>
                <w:szCs w:val="24"/>
                <w:lang w:val="ro-MO"/>
              </w:rPr>
              <w:t>avînd</w:t>
            </w:r>
            <w:proofErr w:type="spellEnd"/>
            <w:r w:rsidRPr="00AC4A5D">
              <w:rPr>
                <w:rFonts w:ascii="Times New Roman" w:hAnsi="Times New Roman" w:cs="Times New Roman"/>
                <w:spacing w:val="-3"/>
                <w:w w:val="101"/>
                <w:sz w:val="24"/>
                <w:szCs w:val="24"/>
                <w:lang w:val="ro-MO"/>
              </w:rPr>
              <w:t xml:space="preserve"> în vedere că în conformitate cu atribuțiile Inspecției de Stat în Construcții  urmărește/examinează tot procesul de construcție de la prima fază, cu semnarea tuturor fazelor și proceselor de construcție/montaj în cartea tehnică. Consideră că recepția finală ține exclusiv de competența administrațiilor publice locale.</w:t>
            </w:r>
          </w:p>
        </w:tc>
        <w:tc>
          <w:tcPr>
            <w:tcW w:w="3544" w:type="dxa"/>
            <w:tcBorders>
              <w:bottom w:val="single" w:sz="4" w:space="0" w:color="auto"/>
            </w:tcBorders>
          </w:tcPr>
          <w:p w:rsidR="00D80BDB" w:rsidRPr="00AC4A5D" w:rsidRDefault="00F562B7"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Includerea ISC în componența Comisiei de recepție finală reiese de prevederile art.31 din Legea nr. 721-XIII din 020.02.1996. Recepția finală a obiectului este dovada calității executării lucrărilor de construcție în conformitate cu documentația de proiect și nicidecum nu ține exclusiv de competența APL</w:t>
            </w:r>
            <w:r w:rsidR="00ED2C47" w:rsidRPr="00AC4A5D">
              <w:rPr>
                <w:rFonts w:ascii="Times New Roman" w:hAnsi="Times New Roman" w:cs="Times New Roman"/>
                <w:bCs/>
                <w:sz w:val="24"/>
                <w:szCs w:val="24"/>
                <w:lang w:val="ro-MO"/>
              </w:rPr>
              <w:t xml:space="preserve"> (a se vedea art. 18, alin.1 din Legea nr. 721/1996)</w:t>
            </w:r>
            <w:r w:rsidRPr="00AC4A5D">
              <w:rPr>
                <w:rFonts w:ascii="Times New Roman" w:hAnsi="Times New Roman" w:cs="Times New Roman"/>
                <w:bCs/>
                <w:sz w:val="24"/>
                <w:szCs w:val="24"/>
                <w:lang w:val="ro-MO"/>
              </w:rPr>
              <w:t>.</w:t>
            </w:r>
            <w:r w:rsidR="00ED2C47" w:rsidRPr="00AC4A5D">
              <w:rPr>
                <w:rFonts w:ascii="Times New Roman" w:hAnsi="Times New Roman" w:cs="Times New Roman"/>
                <w:bCs/>
                <w:sz w:val="24"/>
                <w:szCs w:val="24"/>
                <w:lang w:val="ro-MO"/>
              </w:rPr>
              <w:t xml:space="preserve"> </w:t>
            </w:r>
          </w:p>
        </w:tc>
      </w:tr>
      <w:tr w:rsidR="00486836" w:rsidRPr="00AC4A5D" w:rsidTr="00CA628D">
        <w:trPr>
          <w:trHeight w:val="422"/>
        </w:trPr>
        <w:tc>
          <w:tcPr>
            <w:tcW w:w="428" w:type="dxa"/>
            <w:vMerge w:val="restart"/>
            <w:vAlign w:val="center"/>
          </w:tcPr>
          <w:p w:rsidR="00486836" w:rsidRPr="00AC4A5D" w:rsidRDefault="00486836"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Cs/>
                <w:sz w:val="24"/>
                <w:szCs w:val="24"/>
                <w:lang w:val="ro-MO"/>
              </w:rPr>
              <w:t xml:space="preserve"> 3.</w:t>
            </w:r>
          </w:p>
        </w:tc>
        <w:tc>
          <w:tcPr>
            <w:tcW w:w="2621" w:type="dxa"/>
            <w:vMerge w:val="restart"/>
          </w:tcPr>
          <w:p w:rsidR="00F03F60" w:rsidRPr="00AC4A5D" w:rsidRDefault="00F03F60"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Agenția Relații Funciare și Cadastru</w:t>
            </w:r>
          </w:p>
          <w:p w:rsidR="00F03F60" w:rsidRPr="00AC4A5D" w:rsidRDefault="00F03F60"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36/01-06/800</w:t>
            </w:r>
          </w:p>
          <w:p w:rsidR="00486836" w:rsidRPr="00AC4A5D" w:rsidRDefault="00F03F60"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sz w:val="24"/>
                <w:szCs w:val="24"/>
                <w:lang w:val="ro-MO"/>
              </w:rPr>
              <w:t>07.05.2014</w:t>
            </w:r>
          </w:p>
          <w:p w:rsidR="00486836" w:rsidRPr="00AC4A5D" w:rsidRDefault="00486836" w:rsidP="00AC4A5D">
            <w:pPr>
              <w:spacing w:after="0" w:line="240" w:lineRule="auto"/>
              <w:jc w:val="center"/>
              <w:rPr>
                <w:rFonts w:ascii="Times New Roman" w:hAnsi="Times New Roman" w:cs="Times New Roman"/>
                <w:b/>
                <w:sz w:val="24"/>
                <w:szCs w:val="24"/>
                <w:lang w:val="ro-MO"/>
              </w:rPr>
            </w:pPr>
          </w:p>
          <w:p w:rsidR="00486836" w:rsidRPr="00AC4A5D" w:rsidRDefault="00486836" w:rsidP="00AC4A5D">
            <w:pPr>
              <w:spacing w:after="0" w:line="240" w:lineRule="auto"/>
              <w:jc w:val="center"/>
              <w:rPr>
                <w:rFonts w:ascii="Times New Roman" w:hAnsi="Times New Roman" w:cs="Times New Roman"/>
                <w:b/>
                <w:sz w:val="24"/>
                <w:szCs w:val="24"/>
                <w:lang w:val="ro-MO"/>
              </w:rPr>
            </w:pPr>
          </w:p>
          <w:p w:rsidR="00486836" w:rsidRPr="00AC4A5D" w:rsidRDefault="00486836" w:rsidP="00AC4A5D">
            <w:pPr>
              <w:spacing w:after="0" w:line="240" w:lineRule="auto"/>
              <w:jc w:val="center"/>
              <w:rPr>
                <w:rFonts w:ascii="Times New Roman" w:hAnsi="Times New Roman" w:cs="Times New Roman"/>
                <w:b/>
                <w:sz w:val="24"/>
                <w:szCs w:val="24"/>
                <w:lang w:val="ro-MO"/>
              </w:rPr>
            </w:pPr>
          </w:p>
          <w:p w:rsidR="00486836" w:rsidRPr="00AC4A5D" w:rsidRDefault="00486836" w:rsidP="00AC4A5D">
            <w:pPr>
              <w:spacing w:after="0" w:line="240" w:lineRule="auto"/>
              <w:jc w:val="center"/>
              <w:rPr>
                <w:rFonts w:ascii="Times New Roman" w:hAnsi="Times New Roman" w:cs="Times New Roman"/>
                <w:b/>
                <w:sz w:val="24"/>
                <w:szCs w:val="24"/>
                <w:lang w:val="ro-MO"/>
              </w:rPr>
            </w:pPr>
          </w:p>
          <w:p w:rsidR="00486836" w:rsidRPr="00AC4A5D" w:rsidRDefault="00486836" w:rsidP="00AC4A5D">
            <w:pPr>
              <w:spacing w:after="0" w:line="240" w:lineRule="auto"/>
              <w:rPr>
                <w:rFonts w:ascii="Times New Roman" w:hAnsi="Times New Roman" w:cs="Times New Roman"/>
                <w:b/>
                <w:sz w:val="24"/>
                <w:szCs w:val="24"/>
                <w:lang w:val="ro-MO"/>
              </w:rPr>
            </w:pPr>
          </w:p>
          <w:p w:rsidR="00486836" w:rsidRDefault="00486836"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Pr="00AC4A5D" w:rsidRDefault="00AC4A5D" w:rsidP="00AC4A5D">
            <w:pPr>
              <w:spacing w:after="0" w:line="240" w:lineRule="auto"/>
              <w:jc w:val="center"/>
              <w:rPr>
                <w:rFonts w:ascii="Times New Roman" w:hAnsi="Times New Roman" w:cs="Times New Roman"/>
                <w:b/>
                <w:sz w:val="24"/>
                <w:szCs w:val="24"/>
                <w:lang w:val="ro-MO"/>
              </w:rPr>
            </w:pPr>
          </w:p>
          <w:p w:rsidR="00486836" w:rsidRPr="00AC4A5D" w:rsidRDefault="00486836"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Agenția Relații Funciare și Cadastru</w:t>
            </w:r>
          </w:p>
          <w:p w:rsidR="00486836" w:rsidRPr="00AC4A5D" w:rsidRDefault="00486836" w:rsidP="00AC4A5D">
            <w:pPr>
              <w:spacing w:after="0" w:line="240" w:lineRule="auto"/>
              <w:jc w:val="center"/>
              <w:rPr>
                <w:rFonts w:ascii="Times New Roman" w:hAnsi="Times New Roman" w:cs="Times New Roman"/>
                <w:b/>
                <w:sz w:val="24"/>
                <w:szCs w:val="24"/>
                <w:lang w:val="ro-MO"/>
              </w:rPr>
            </w:pPr>
          </w:p>
          <w:p w:rsidR="00486836" w:rsidRPr="00AC4A5D" w:rsidRDefault="00486836"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36/01-06/800</w:t>
            </w:r>
          </w:p>
          <w:p w:rsidR="00486836" w:rsidRPr="00AC4A5D" w:rsidRDefault="00486836"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07.05.2014</w:t>
            </w: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p>
          <w:p w:rsidR="006F6FBF" w:rsidRPr="00AC4A5D" w:rsidRDefault="006F6FBF" w:rsidP="00AC4A5D">
            <w:pPr>
              <w:spacing w:after="0" w:line="240" w:lineRule="auto"/>
              <w:jc w:val="center"/>
              <w:rPr>
                <w:rFonts w:ascii="Times New Roman" w:hAnsi="Times New Roman" w:cs="Times New Roman"/>
                <w:sz w:val="24"/>
                <w:szCs w:val="24"/>
                <w:lang w:val="ro-MO"/>
              </w:rPr>
            </w:pPr>
          </w:p>
          <w:p w:rsidR="006F6FBF" w:rsidRPr="00AC4A5D" w:rsidRDefault="006F6FBF" w:rsidP="00AC4A5D">
            <w:pPr>
              <w:spacing w:after="0" w:line="240" w:lineRule="auto"/>
              <w:jc w:val="center"/>
              <w:rPr>
                <w:rFonts w:ascii="Times New Roman" w:hAnsi="Times New Roman" w:cs="Times New Roman"/>
                <w:sz w:val="24"/>
                <w:szCs w:val="24"/>
                <w:lang w:val="ro-MO"/>
              </w:rPr>
            </w:pPr>
          </w:p>
          <w:p w:rsidR="006F6FBF" w:rsidRPr="00AC4A5D" w:rsidRDefault="006F6FBF" w:rsidP="00AC4A5D">
            <w:pPr>
              <w:spacing w:after="0" w:line="240" w:lineRule="auto"/>
              <w:jc w:val="center"/>
              <w:rPr>
                <w:rFonts w:ascii="Times New Roman" w:hAnsi="Times New Roman" w:cs="Times New Roman"/>
                <w:sz w:val="24"/>
                <w:szCs w:val="24"/>
                <w:lang w:val="ro-MO"/>
              </w:rPr>
            </w:pPr>
          </w:p>
          <w:p w:rsidR="006F6FBF" w:rsidRPr="00AC4A5D" w:rsidRDefault="006F6FBF" w:rsidP="00AC4A5D">
            <w:pPr>
              <w:spacing w:after="0" w:line="240" w:lineRule="auto"/>
              <w:jc w:val="center"/>
              <w:rPr>
                <w:rFonts w:ascii="Times New Roman" w:hAnsi="Times New Roman" w:cs="Times New Roman"/>
                <w:sz w:val="24"/>
                <w:szCs w:val="24"/>
                <w:lang w:val="ro-MO"/>
              </w:rPr>
            </w:pPr>
          </w:p>
          <w:p w:rsidR="006F6FBF" w:rsidRPr="00AC4A5D" w:rsidRDefault="006F6FBF" w:rsidP="00AC4A5D">
            <w:pPr>
              <w:spacing w:after="0" w:line="240" w:lineRule="auto"/>
              <w:jc w:val="center"/>
              <w:rPr>
                <w:rFonts w:ascii="Times New Roman" w:hAnsi="Times New Roman" w:cs="Times New Roman"/>
                <w:sz w:val="24"/>
                <w:szCs w:val="24"/>
                <w:lang w:val="ro-MO"/>
              </w:rPr>
            </w:pPr>
          </w:p>
          <w:p w:rsidR="00417C4F" w:rsidRDefault="00417C4F" w:rsidP="00AC4A5D">
            <w:pPr>
              <w:spacing w:after="0" w:line="240" w:lineRule="auto"/>
              <w:jc w:val="center"/>
              <w:rPr>
                <w:rFonts w:ascii="Times New Roman" w:hAnsi="Times New Roman" w:cs="Times New Roman"/>
                <w:sz w:val="24"/>
                <w:szCs w:val="24"/>
                <w:lang w:val="ro-MO"/>
              </w:rPr>
            </w:pPr>
          </w:p>
          <w:p w:rsidR="00AC4A5D" w:rsidRDefault="00AC4A5D" w:rsidP="00AC4A5D">
            <w:pPr>
              <w:spacing w:after="0" w:line="240" w:lineRule="auto"/>
              <w:jc w:val="center"/>
              <w:rPr>
                <w:rFonts w:ascii="Times New Roman" w:hAnsi="Times New Roman" w:cs="Times New Roman"/>
                <w:sz w:val="24"/>
                <w:szCs w:val="24"/>
                <w:lang w:val="ro-MO"/>
              </w:rPr>
            </w:pPr>
          </w:p>
          <w:p w:rsidR="00AC4A5D" w:rsidRDefault="00AC4A5D" w:rsidP="00AC4A5D">
            <w:pPr>
              <w:spacing w:after="0" w:line="240" w:lineRule="auto"/>
              <w:jc w:val="center"/>
              <w:rPr>
                <w:rFonts w:ascii="Times New Roman" w:hAnsi="Times New Roman" w:cs="Times New Roman"/>
                <w:sz w:val="24"/>
                <w:szCs w:val="24"/>
                <w:lang w:val="ro-MO"/>
              </w:rPr>
            </w:pPr>
          </w:p>
          <w:p w:rsidR="00AC4A5D" w:rsidRDefault="00AC4A5D" w:rsidP="00AC4A5D">
            <w:pPr>
              <w:spacing w:after="0" w:line="240" w:lineRule="auto"/>
              <w:jc w:val="center"/>
              <w:rPr>
                <w:rFonts w:ascii="Times New Roman" w:hAnsi="Times New Roman" w:cs="Times New Roman"/>
                <w:sz w:val="24"/>
                <w:szCs w:val="24"/>
                <w:lang w:val="ro-MO"/>
              </w:rPr>
            </w:pPr>
          </w:p>
          <w:p w:rsidR="00AC4A5D" w:rsidRDefault="00AC4A5D" w:rsidP="00AC4A5D">
            <w:pPr>
              <w:spacing w:after="0" w:line="240" w:lineRule="auto"/>
              <w:jc w:val="center"/>
              <w:rPr>
                <w:rFonts w:ascii="Times New Roman" w:hAnsi="Times New Roman" w:cs="Times New Roman"/>
                <w:sz w:val="24"/>
                <w:szCs w:val="24"/>
                <w:lang w:val="ro-MO"/>
              </w:rPr>
            </w:pPr>
          </w:p>
          <w:p w:rsidR="00AC4A5D" w:rsidRDefault="00AC4A5D" w:rsidP="00AC4A5D">
            <w:pPr>
              <w:spacing w:after="0" w:line="240" w:lineRule="auto"/>
              <w:jc w:val="center"/>
              <w:rPr>
                <w:rFonts w:ascii="Times New Roman" w:hAnsi="Times New Roman" w:cs="Times New Roman"/>
                <w:sz w:val="24"/>
                <w:szCs w:val="24"/>
                <w:lang w:val="ro-MO"/>
              </w:rPr>
            </w:pPr>
          </w:p>
          <w:p w:rsidR="00AC4A5D" w:rsidRDefault="00AC4A5D" w:rsidP="00AC4A5D">
            <w:pPr>
              <w:spacing w:after="0" w:line="240" w:lineRule="auto"/>
              <w:jc w:val="center"/>
              <w:rPr>
                <w:rFonts w:ascii="Times New Roman" w:hAnsi="Times New Roman" w:cs="Times New Roman"/>
                <w:sz w:val="24"/>
                <w:szCs w:val="24"/>
                <w:lang w:val="ro-MO"/>
              </w:rPr>
            </w:pPr>
          </w:p>
          <w:p w:rsidR="00AC4A5D" w:rsidRPr="00AC4A5D" w:rsidRDefault="00AC4A5D" w:rsidP="00AC4A5D">
            <w:pPr>
              <w:spacing w:after="0" w:line="240" w:lineRule="auto"/>
              <w:jc w:val="center"/>
              <w:rPr>
                <w:rFonts w:ascii="Times New Roman" w:hAnsi="Times New Roman" w:cs="Times New Roman"/>
                <w:sz w:val="24"/>
                <w:szCs w:val="24"/>
                <w:lang w:val="ro-MO"/>
              </w:rPr>
            </w:pPr>
          </w:p>
          <w:p w:rsidR="000854BB" w:rsidRPr="00AC4A5D" w:rsidRDefault="000854BB"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Agenția Relații Funciare și Cadastru</w:t>
            </w:r>
          </w:p>
          <w:p w:rsidR="000854BB" w:rsidRPr="00AC4A5D" w:rsidRDefault="000854BB" w:rsidP="00AC4A5D">
            <w:pPr>
              <w:spacing w:after="0" w:line="240" w:lineRule="auto"/>
              <w:jc w:val="center"/>
              <w:rPr>
                <w:rFonts w:ascii="Times New Roman" w:hAnsi="Times New Roman" w:cs="Times New Roman"/>
                <w:b/>
                <w:sz w:val="24"/>
                <w:szCs w:val="24"/>
                <w:lang w:val="ro-MO"/>
              </w:rPr>
            </w:pPr>
          </w:p>
          <w:p w:rsidR="000854BB" w:rsidRPr="00AC4A5D" w:rsidRDefault="000854BB"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36/01-06/800</w:t>
            </w:r>
          </w:p>
          <w:p w:rsidR="000854BB" w:rsidRPr="00AC4A5D" w:rsidRDefault="000854BB"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sz w:val="24"/>
                <w:szCs w:val="24"/>
                <w:lang w:val="ro-MO"/>
              </w:rPr>
              <w:t>07.05.2014</w:t>
            </w:r>
          </w:p>
        </w:tc>
        <w:tc>
          <w:tcPr>
            <w:tcW w:w="8433" w:type="dxa"/>
          </w:tcPr>
          <w:p w:rsidR="00486836" w:rsidRPr="00AC4A5D" w:rsidRDefault="000854BB"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lastRenderedPageBreak/>
              <w:t xml:space="preserve">1. </w:t>
            </w:r>
            <w:proofErr w:type="spellStart"/>
            <w:r w:rsidRPr="00AC4A5D">
              <w:rPr>
                <w:rFonts w:ascii="Times New Roman" w:hAnsi="Times New Roman" w:cs="Times New Roman"/>
                <w:color w:val="000000"/>
                <w:sz w:val="24"/>
                <w:szCs w:val="24"/>
                <w:lang w:val="ro-RO"/>
              </w:rPr>
              <w:t>Avînd</w:t>
            </w:r>
            <w:proofErr w:type="spellEnd"/>
            <w:r w:rsidRPr="00AC4A5D">
              <w:rPr>
                <w:rFonts w:ascii="Times New Roman" w:hAnsi="Times New Roman" w:cs="Times New Roman"/>
                <w:color w:val="000000"/>
                <w:sz w:val="24"/>
                <w:szCs w:val="24"/>
                <w:lang w:val="ro-RO"/>
              </w:rPr>
              <w:t xml:space="preserve"> în vedere că prin modificările și completările propuse, actul în vigoare suportă modificări esențiale, propunem, în conformitate cu prevederile art.60, alin. (5) ale Legii nr. 317-XV din 18.07.2003 privind actele normative ale Guvernului și ale altor autorități ale administrației publice centrale și locale, elaborarea unui nou act normativ.</w:t>
            </w:r>
          </w:p>
        </w:tc>
        <w:tc>
          <w:tcPr>
            <w:tcW w:w="3544" w:type="dxa"/>
          </w:tcPr>
          <w:p w:rsidR="00F03F60" w:rsidRPr="00AC4A5D" w:rsidRDefault="000854BB" w:rsidP="000E03E8">
            <w:pPr>
              <w:pStyle w:val="a7"/>
              <w:spacing w:line="240" w:lineRule="exact"/>
              <w:ind w:firstLine="34"/>
              <w:rPr>
                <w:bCs/>
                <w:lang w:val="ro-RO"/>
              </w:rPr>
            </w:pPr>
            <w:r w:rsidRPr="00AC4A5D">
              <w:rPr>
                <w:b/>
                <w:bCs/>
                <w:lang w:val="ro-MO"/>
              </w:rPr>
              <w:t>Nu se acceptă</w:t>
            </w:r>
            <w:r w:rsidRPr="00AC4A5D">
              <w:rPr>
                <w:bCs/>
                <w:lang w:val="ro-MO"/>
              </w:rPr>
              <w:t xml:space="preserve">. </w:t>
            </w:r>
            <w:r w:rsidR="00DC4BDF" w:rsidRPr="00AC4A5D">
              <w:rPr>
                <w:bCs/>
                <w:lang w:val="ro-MO"/>
              </w:rPr>
              <w:t xml:space="preserve">Amendamentele propuse în proiect nu modifică </w:t>
            </w:r>
            <w:r w:rsidR="00DC4BDF" w:rsidRPr="00AC4A5D">
              <w:rPr>
                <w:lang w:val="ro-MO"/>
              </w:rPr>
              <w:t xml:space="preserve">în mod substanţial și nu perimează </w:t>
            </w:r>
            <w:proofErr w:type="spellStart"/>
            <w:r w:rsidR="00DC4BDF" w:rsidRPr="00AC4A5D">
              <w:rPr>
                <w:lang w:val="ro-MO"/>
              </w:rPr>
              <w:t>hotărîrea</w:t>
            </w:r>
            <w:proofErr w:type="spellEnd"/>
            <w:r w:rsidR="00DC4BDF" w:rsidRPr="00AC4A5D">
              <w:rPr>
                <w:lang w:val="ro-MO"/>
              </w:rPr>
              <w:t xml:space="preserve"> Guvernului existentă, și prin urmare nu este necesară elaborarea a proiectului </w:t>
            </w:r>
            <w:proofErr w:type="spellStart"/>
            <w:r w:rsidR="00DC4BDF" w:rsidRPr="00AC4A5D">
              <w:rPr>
                <w:lang w:val="ro-MO"/>
              </w:rPr>
              <w:t>într-</w:t>
            </w:r>
            <w:proofErr w:type="spellEnd"/>
            <w:r w:rsidR="00DC4BDF" w:rsidRPr="00AC4A5D">
              <w:rPr>
                <w:lang w:val="ro-MO"/>
              </w:rPr>
              <w:t xml:space="preserve"> o nouă formulare. </w:t>
            </w:r>
          </w:p>
        </w:tc>
      </w:tr>
      <w:tr w:rsidR="00486836" w:rsidRPr="00AC4A5D" w:rsidTr="00486836">
        <w:trPr>
          <w:trHeight w:val="1209"/>
        </w:trPr>
        <w:tc>
          <w:tcPr>
            <w:tcW w:w="428" w:type="dxa"/>
            <w:vMerge/>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486836" w:rsidRPr="00AC4A5D" w:rsidRDefault="000854BB"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2. Deoarece pe viitor, în conformitate cu prevederile actului normativ respectiv, vor fi recepționate inclusiv și construcțiile inginerești și obiectele de infrastructură tehnico-edilitară, a căror registru este în curs de elaborare, propunem modificarea titlului regulamentului în „Regulament cu privire la recepția clădirilor, construcțiilor inginerești și obiectelor de infrastructură tehnico-edilitară”.</w:t>
            </w:r>
          </w:p>
        </w:tc>
        <w:tc>
          <w:tcPr>
            <w:tcW w:w="3544" w:type="dxa"/>
          </w:tcPr>
          <w:p w:rsidR="00486836" w:rsidRPr="00AC4A5D" w:rsidRDefault="00F17D0C"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Un nou act normativ va fi elaborat după adoptarea proiectului Codului Urbanismului și Construcțiilor. Actualmente proiectul se pregătește a fi transmis pentru examinare și adoptare la Guvern.</w:t>
            </w:r>
          </w:p>
        </w:tc>
      </w:tr>
      <w:tr w:rsidR="00486836" w:rsidRPr="00AC4A5D" w:rsidTr="00486836">
        <w:trPr>
          <w:trHeight w:val="541"/>
        </w:trPr>
        <w:tc>
          <w:tcPr>
            <w:tcW w:w="428" w:type="dxa"/>
            <w:vMerge/>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FA4257" w:rsidRPr="00AC4A5D" w:rsidRDefault="00FA4257"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3. Considerăm necesară suplinirea capitolului V „Prevederi speciale” al Regulamentului cu particularitățile recepției construcțiilor inginerești și obiectelor de infrastructură tehnico-edilitară. Totodată, proiectul </w:t>
            </w:r>
            <w:proofErr w:type="spellStart"/>
            <w:r w:rsidRPr="00AC4A5D">
              <w:rPr>
                <w:rFonts w:ascii="Times New Roman" w:hAnsi="Times New Roman" w:cs="Times New Roman"/>
                <w:color w:val="000000"/>
                <w:sz w:val="24"/>
                <w:szCs w:val="24"/>
                <w:lang w:val="ro-RO"/>
              </w:rPr>
              <w:t>hotărîrii</w:t>
            </w:r>
            <w:proofErr w:type="spellEnd"/>
            <w:r w:rsidRPr="00AC4A5D">
              <w:rPr>
                <w:rFonts w:ascii="Times New Roman" w:hAnsi="Times New Roman" w:cs="Times New Roman"/>
                <w:color w:val="000000"/>
                <w:sz w:val="24"/>
                <w:szCs w:val="24"/>
                <w:lang w:val="ro-RO"/>
              </w:rPr>
              <w:t xml:space="preserve"> Guvernului urmează a fi suplinit cu două anexe și anume „i) Proces verbal de recepție al construcțiilor inginerești; ii) Proces verbal de recepție aș obiectelor de infrastructură tehnico-edilitară”, care ar prevedea componența membrilor comisiei de recepție la astfel de bunuri, precum și descrierea obiectivului cu parametrii specifici.</w:t>
            </w:r>
          </w:p>
        </w:tc>
        <w:tc>
          <w:tcPr>
            <w:tcW w:w="3544" w:type="dxa"/>
          </w:tcPr>
          <w:p w:rsidR="00486836" w:rsidRPr="00AC4A5D" w:rsidRDefault="00F17D0C" w:rsidP="00AC4A5D">
            <w:pPr>
              <w:spacing w:after="0" w:line="240" w:lineRule="exact"/>
              <w:jc w:val="both"/>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 xml:space="preserve">Nu se acceptă. </w:t>
            </w:r>
            <w:r w:rsidRPr="00AC4A5D">
              <w:rPr>
                <w:rFonts w:ascii="Times New Roman" w:hAnsi="Times New Roman" w:cs="Times New Roman"/>
                <w:bCs/>
                <w:sz w:val="24"/>
                <w:szCs w:val="24"/>
                <w:lang w:val="ro-MO"/>
              </w:rPr>
              <w:t xml:space="preserve">Scopul modificărilor propuse în proiect este </w:t>
            </w:r>
            <w:r w:rsidRPr="00AC4A5D">
              <w:rPr>
                <w:rFonts w:ascii="Times New Roman" w:hAnsi="Times New Roman" w:cs="Times New Roman"/>
                <w:sz w:val="24"/>
                <w:szCs w:val="24"/>
                <w:lang w:val="ro-MO"/>
              </w:rPr>
              <w:t xml:space="preserve">modificarea esențială a organizării </w:t>
            </w:r>
            <w:r w:rsidR="00417C4F" w:rsidRPr="00AC4A5D">
              <w:rPr>
                <w:rFonts w:ascii="Times New Roman" w:hAnsi="Times New Roman" w:cs="Times New Roman"/>
                <w:sz w:val="24"/>
                <w:szCs w:val="24"/>
                <w:lang w:val="ro-MO"/>
              </w:rPr>
              <w:t xml:space="preserve">simplificării </w:t>
            </w:r>
            <w:r w:rsidRPr="00AC4A5D">
              <w:rPr>
                <w:rFonts w:ascii="Times New Roman" w:hAnsi="Times New Roman" w:cs="Times New Roman"/>
                <w:sz w:val="24"/>
                <w:szCs w:val="24"/>
                <w:lang w:val="ro-MO"/>
              </w:rPr>
              <w:t xml:space="preserve">procedurilor de recepție la terminarea lucrărilor și recepție finală la construcții și instalații aferente pentru eliminarea barierelor </w:t>
            </w:r>
            <w:r w:rsidR="00AB499E" w:rsidRPr="00AC4A5D">
              <w:rPr>
                <w:rFonts w:ascii="Times New Roman" w:hAnsi="Times New Roman" w:cs="Times New Roman"/>
                <w:sz w:val="24"/>
                <w:szCs w:val="24"/>
                <w:lang w:val="ro-MO"/>
              </w:rPr>
              <w:t>administrative pentru mediul de afaceri</w:t>
            </w:r>
            <w:r w:rsidRPr="00AC4A5D">
              <w:rPr>
                <w:rFonts w:ascii="Times New Roman" w:hAnsi="Times New Roman" w:cs="Times New Roman"/>
                <w:sz w:val="24"/>
                <w:szCs w:val="24"/>
                <w:lang w:val="ro-MO"/>
              </w:rPr>
              <w:t>.</w:t>
            </w:r>
          </w:p>
        </w:tc>
      </w:tr>
      <w:tr w:rsidR="00486836" w:rsidRPr="00AC4A5D" w:rsidTr="00486836">
        <w:trPr>
          <w:trHeight w:val="541"/>
        </w:trPr>
        <w:tc>
          <w:tcPr>
            <w:tcW w:w="428" w:type="dxa"/>
            <w:vMerge/>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486836" w:rsidRPr="00AC4A5D" w:rsidRDefault="00FA4257"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4. La pct.8 se impune necesitate concretizării modului de numire a președintelui comisiei de recepție în alte cazuri decît cel menționat la al doilea alineat al prezentului punct. Astfel, </w:t>
            </w:r>
            <w:r w:rsidR="00E41536" w:rsidRPr="00AC4A5D">
              <w:rPr>
                <w:rFonts w:ascii="Times New Roman" w:hAnsi="Times New Roman" w:cs="Times New Roman"/>
                <w:color w:val="000000"/>
                <w:sz w:val="24"/>
                <w:szCs w:val="24"/>
                <w:lang w:val="ro-RO"/>
              </w:rPr>
              <w:t>propunem de finisat alineatul 3 din prezentul punct cu sintagma „în alte cazuri – reprezentantul administrației publice locale”.</w:t>
            </w:r>
          </w:p>
        </w:tc>
        <w:tc>
          <w:tcPr>
            <w:tcW w:w="3544" w:type="dxa"/>
          </w:tcPr>
          <w:p w:rsidR="00486836" w:rsidRPr="00AC4A5D" w:rsidRDefault="00417C4F"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00B33D88" w:rsidRPr="00AC4A5D">
              <w:rPr>
                <w:rFonts w:ascii="Times New Roman" w:hAnsi="Times New Roman" w:cs="Times New Roman"/>
                <w:b/>
                <w:bCs/>
                <w:sz w:val="24"/>
                <w:szCs w:val="24"/>
                <w:lang w:val="ro-MO"/>
              </w:rPr>
              <w:t xml:space="preserve"> parțial</w:t>
            </w:r>
            <w:r w:rsidRPr="00AC4A5D">
              <w:rPr>
                <w:rFonts w:ascii="Times New Roman" w:hAnsi="Times New Roman" w:cs="Times New Roman"/>
                <w:bCs/>
                <w:sz w:val="24"/>
                <w:szCs w:val="24"/>
                <w:lang w:val="ro-MO"/>
              </w:rPr>
              <w:t xml:space="preserve">. </w:t>
            </w:r>
            <w:r w:rsidR="00B33D88" w:rsidRPr="00AC4A5D">
              <w:rPr>
                <w:rFonts w:ascii="Times New Roman" w:hAnsi="Times New Roman" w:cs="Times New Roman"/>
                <w:bCs/>
                <w:sz w:val="24"/>
                <w:szCs w:val="24"/>
                <w:lang w:val="ro-MO"/>
              </w:rPr>
              <w:t>T</w:t>
            </w:r>
            <w:r w:rsidRPr="00AC4A5D">
              <w:rPr>
                <w:rFonts w:ascii="Times New Roman" w:hAnsi="Times New Roman" w:cs="Times New Roman"/>
                <w:bCs/>
                <w:sz w:val="24"/>
                <w:szCs w:val="24"/>
                <w:lang w:val="ro-MO"/>
              </w:rPr>
              <w:t xml:space="preserve">extul alineatului 2 a fost </w:t>
            </w:r>
            <w:r w:rsidR="00B33D88" w:rsidRPr="00AC4A5D">
              <w:rPr>
                <w:rFonts w:ascii="Times New Roman" w:hAnsi="Times New Roman" w:cs="Times New Roman"/>
                <w:bCs/>
                <w:sz w:val="24"/>
                <w:szCs w:val="24"/>
                <w:lang w:val="ro-MO"/>
              </w:rPr>
              <w:t>redactat</w:t>
            </w:r>
            <w:r w:rsidRPr="00AC4A5D">
              <w:rPr>
                <w:rFonts w:ascii="Times New Roman" w:hAnsi="Times New Roman" w:cs="Times New Roman"/>
                <w:bCs/>
                <w:sz w:val="24"/>
                <w:szCs w:val="24"/>
                <w:lang w:val="ro-MO"/>
              </w:rPr>
              <w:t>.</w:t>
            </w:r>
          </w:p>
        </w:tc>
      </w:tr>
      <w:tr w:rsidR="00486836" w:rsidRPr="00AC4A5D" w:rsidTr="000854BB">
        <w:trPr>
          <w:trHeight w:val="506"/>
        </w:trPr>
        <w:tc>
          <w:tcPr>
            <w:tcW w:w="428" w:type="dxa"/>
            <w:vMerge/>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486836" w:rsidRPr="00AC4A5D" w:rsidRDefault="00E41536"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5. Considerăm necesară completarea proiectului </w:t>
            </w:r>
            <w:proofErr w:type="spellStart"/>
            <w:r w:rsidRPr="00AC4A5D">
              <w:rPr>
                <w:rFonts w:ascii="Times New Roman" w:hAnsi="Times New Roman" w:cs="Times New Roman"/>
                <w:color w:val="000000"/>
                <w:sz w:val="24"/>
                <w:szCs w:val="24"/>
                <w:lang w:val="ro-RO"/>
              </w:rPr>
              <w:t>hotărîrii</w:t>
            </w:r>
            <w:proofErr w:type="spellEnd"/>
            <w:r w:rsidRPr="00AC4A5D">
              <w:rPr>
                <w:rFonts w:ascii="Times New Roman" w:hAnsi="Times New Roman" w:cs="Times New Roman"/>
                <w:color w:val="000000"/>
                <w:sz w:val="24"/>
                <w:szCs w:val="24"/>
                <w:lang w:val="ro-RO"/>
              </w:rPr>
              <w:t xml:space="preserve"> Guvernului cu un nou punct 13</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xml:space="preserve"> cu următorul conținut:</w:t>
            </w:r>
          </w:p>
          <w:p w:rsidR="00E41536" w:rsidRPr="00AC4A5D" w:rsidRDefault="00E41536" w:rsidP="00AC4A5D">
            <w:pPr>
              <w:tabs>
                <w:tab w:val="left" w:pos="5640"/>
                <w:tab w:val="left" w:pos="5880"/>
              </w:tabs>
              <w:overflowPunct w:val="0"/>
              <w:autoSpaceDE w:val="0"/>
              <w:autoSpaceDN w:val="0"/>
              <w:adjustRightInd w:val="0"/>
              <w:spacing w:after="0" w:line="240" w:lineRule="auto"/>
              <w:ind w:firstLine="244"/>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„13</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xml:space="preserve">. În cazul în care autorul proiectului construcției, în avizul său privind execuția construcției specifică, că execuția de facto a lucrărilor de construcție a fost efectuată în strictă corespundere cu documentația de proiect de execuție, verificată și avizată în modul stabilit, prezentarea avizelor menționate la pct.13 nu este necesară”. </w:t>
            </w:r>
          </w:p>
        </w:tc>
        <w:tc>
          <w:tcPr>
            <w:tcW w:w="3544" w:type="dxa"/>
          </w:tcPr>
          <w:p w:rsidR="00486836" w:rsidRPr="00AC4A5D" w:rsidRDefault="00417C4F" w:rsidP="00AC4A5D">
            <w:pPr>
              <w:spacing w:after="0" w:line="240" w:lineRule="exact"/>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reda</w:t>
            </w:r>
            <w:r w:rsidR="00C57757" w:rsidRPr="00AC4A5D">
              <w:rPr>
                <w:rFonts w:ascii="Times New Roman" w:hAnsi="Times New Roman" w:cs="Times New Roman"/>
                <w:bCs/>
                <w:sz w:val="24"/>
                <w:szCs w:val="24"/>
                <w:lang w:val="ro-MO"/>
              </w:rPr>
              <w:t>c</w:t>
            </w:r>
            <w:r w:rsidRPr="00AC4A5D">
              <w:rPr>
                <w:rFonts w:ascii="Times New Roman" w:hAnsi="Times New Roman" w:cs="Times New Roman"/>
                <w:bCs/>
                <w:sz w:val="24"/>
                <w:szCs w:val="24"/>
                <w:lang w:val="ro-MO"/>
              </w:rPr>
              <w:t>tat.</w:t>
            </w:r>
          </w:p>
        </w:tc>
      </w:tr>
      <w:tr w:rsidR="000854BB" w:rsidRPr="00AC4A5D" w:rsidTr="00E41536">
        <w:trPr>
          <w:trHeight w:val="473"/>
        </w:trPr>
        <w:tc>
          <w:tcPr>
            <w:tcW w:w="428" w:type="dxa"/>
            <w:vMerge/>
            <w:vAlign w:val="center"/>
          </w:tcPr>
          <w:p w:rsidR="000854BB" w:rsidRPr="00AC4A5D" w:rsidRDefault="000854BB" w:rsidP="00AC4A5D">
            <w:pPr>
              <w:spacing w:after="0" w:line="240" w:lineRule="auto"/>
              <w:rPr>
                <w:rFonts w:ascii="Times New Roman" w:hAnsi="Times New Roman" w:cs="Times New Roman"/>
                <w:bCs/>
                <w:sz w:val="24"/>
                <w:szCs w:val="24"/>
                <w:lang w:val="ro-MO"/>
              </w:rPr>
            </w:pPr>
          </w:p>
        </w:tc>
        <w:tc>
          <w:tcPr>
            <w:tcW w:w="2621" w:type="dxa"/>
            <w:vMerge/>
          </w:tcPr>
          <w:p w:rsidR="000854BB" w:rsidRPr="00AC4A5D" w:rsidRDefault="000854BB" w:rsidP="00AC4A5D">
            <w:pPr>
              <w:spacing w:after="0" w:line="240" w:lineRule="auto"/>
              <w:jc w:val="center"/>
              <w:rPr>
                <w:rFonts w:ascii="Times New Roman" w:hAnsi="Times New Roman" w:cs="Times New Roman"/>
                <w:b/>
                <w:sz w:val="24"/>
                <w:szCs w:val="24"/>
                <w:lang w:val="ro-MO"/>
              </w:rPr>
            </w:pPr>
          </w:p>
        </w:tc>
        <w:tc>
          <w:tcPr>
            <w:tcW w:w="8433" w:type="dxa"/>
          </w:tcPr>
          <w:p w:rsidR="000854BB" w:rsidRPr="00AC4A5D" w:rsidRDefault="00E41536"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6. Propunerile de excludere a alin. (3) pct.18 contravin prevederilor pct.12 din prezentul Regulament.</w:t>
            </w:r>
          </w:p>
        </w:tc>
        <w:tc>
          <w:tcPr>
            <w:tcW w:w="3544" w:type="dxa"/>
          </w:tcPr>
          <w:p w:rsidR="000854BB" w:rsidRPr="00AC4A5D" w:rsidRDefault="00417C4F" w:rsidP="00AC4A5D">
            <w:pPr>
              <w:spacing w:after="0" w:line="240" w:lineRule="exact"/>
              <w:jc w:val="both"/>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 xml:space="preserve">Nu se acceptă. </w:t>
            </w:r>
            <w:r w:rsidRPr="00AC4A5D">
              <w:rPr>
                <w:rFonts w:ascii="Times New Roman" w:hAnsi="Times New Roman" w:cs="Times New Roman"/>
                <w:bCs/>
                <w:sz w:val="24"/>
                <w:szCs w:val="24"/>
                <w:lang w:val="ro-MO"/>
              </w:rPr>
              <w:t>Reprezentantul proiectantului este membrul al comisiei la terminarea lucrărilor și prin urmare conform pct.12 el va ”</w:t>
            </w:r>
            <w:r w:rsidRPr="00AC4A5D">
              <w:rPr>
                <w:rFonts w:ascii="Times New Roman" w:hAnsi="Times New Roman" w:cs="Times New Roman"/>
                <w:sz w:val="24"/>
                <w:szCs w:val="24"/>
                <w:lang w:val="ro-MO"/>
              </w:rPr>
              <w:t>întocmi şi va prezenta în faţa comisiei de recepţie punctul său de vedere privind execuţia de facto a construcţiei”.</w:t>
            </w:r>
          </w:p>
        </w:tc>
      </w:tr>
      <w:tr w:rsidR="000854BB" w:rsidRPr="00AC4A5D" w:rsidTr="000854BB">
        <w:trPr>
          <w:trHeight w:val="506"/>
        </w:trPr>
        <w:tc>
          <w:tcPr>
            <w:tcW w:w="428" w:type="dxa"/>
            <w:vMerge/>
            <w:vAlign w:val="center"/>
          </w:tcPr>
          <w:p w:rsidR="000854BB" w:rsidRPr="00AC4A5D" w:rsidRDefault="000854BB" w:rsidP="00AC4A5D">
            <w:pPr>
              <w:spacing w:after="0" w:line="240" w:lineRule="auto"/>
              <w:rPr>
                <w:rFonts w:ascii="Times New Roman" w:hAnsi="Times New Roman" w:cs="Times New Roman"/>
                <w:bCs/>
                <w:sz w:val="24"/>
                <w:szCs w:val="24"/>
                <w:lang w:val="ro-MO"/>
              </w:rPr>
            </w:pPr>
          </w:p>
        </w:tc>
        <w:tc>
          <w:tcPr>
            <w:tcW w:w="2621" w:type="dxa"/>
            <w:vMerge/>
          </w:tcPr>
          <w:p w:rsidR="000854BB" w:rsidRPr="00AC4A5D" w:rsidRDefault="000854BB" w:rsidP="00AC4A5D">
            <w:pPr>
              <w:spacing w:after="0" w:line="240" w:lineRule="auto"/>
              <w:jc w:val="center"/>
              <w:rPr>
                <w:rFonts w:ascii="Times New Roman" w:hAnsi="Times New Roman" w:cs="Times New Roman"/>
                <w:b/>
                <w:sz w:val="24"/>
                <w:szCs w:val="24"/>
                <w:lang w:val="ro-MO"/>
              </w:rPr>
            </w:pPr>
          </w:p>
        </w:tc>
        <w:tc>
          <w:tcPr>
            <w:tcW w:w="8433" w:type="dxa"/>
          </w:tcPr>
          <w:p w:rsidR="000854BB" w:rsidRPr="00AC4A5D" w:rsidRDefault="00E41536" w:rsidP="003A02B9">
            <w:pPr>
              <w:tabs>
                <w:tab w:val="left" w:pos="5640"/>
                <w:tab w:val="left" w:pos="5880"/>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7. Considerăm necesară suplinirea pct.21 a Regulamentului cu un alineat nou, alineatul (1</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cu următorul conținut:</w:t>
            </w:r>
          </w:p>
          <w:p w:rsidR="00E41536" w:rsidRPr="00AC4A5D" w:rsidRDefault="00E41536" w:rsidP="003A02B9">
            <w:pPr>
              <w:tabs>
                <w:tab w:val="left" w:pos="5640"/>
                <w:tab w:val="left" w:pos="5880"/>
              </w:tabs>
              <w:overflowPunct w:val="0"/>
              <w:autoSpaceDE w:val="0"/>
              <w:autoSpaceDN w:val="0"/>
              <w:adjustRightInd w:val="0"/>
              <w:spacing w:after="0" w:line="240" w:lineRule="exact"/>
              <w:ind w:firstLine="245"/>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construcția edificată, propusă spre recep</w:t>
            </w:r>
            <w:r w:rsidR="00417C4F" w:rsidRPr="00AC4A5D">
              <w:rPr>
                <w:rFonts w:ascii="Times New Roman" w:hAnsi="Times New Roman" w:cs="Times New Roman"/>
                <w:color w:val="000000"/>
                <w:sz w:val="24"/>
                <w:szCs w:val="24"/>
                <w:lang w:val="ro-RO"/>
              </w:rPr>
              <w:t>ți</w:t>
            </w:r>
            <w:r w:rsidRPr="00AC4A5D">
              <w:rPr>
                <w:rFonts w:ascii="Times New Roman" w:hAnsi="Times New Roman" w:cs="Times New Roman"/>
                <w:color w:val="000000"/>
                <w:sz w:val="24"/>
                <w:szCs w:val="24"/>
                <w:lang w:val="ro-RO"/>
              </w:rPr>
              <w:t xml:space="preserve">a finală nu a fost conectată la rețelele inginerești tehnico-edilitare, necesare pentru funcționarea ulterioară a clădirii după destinație”. </w:t>
            </w:r>
          </w:p>
        </w:tc>
        <w:tc>
          <w:tcPr>
            <w:tcW w:w="3544" w:type="dxa"/>
          </w:tcPr>
          <w:p w:rsidR="000854BB" w:rsidRPr="00AC4A5D" w:rsidRDefault="00417C4F" w:rsidP="00AC4A5D">
            <w:pPr>
              <w:spacing w:after="0" w:line="240" w:lineRule="exact"/>
              <w:jc w:val="both"/>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 xml:space="preserve">Nu se acceptă. </w:t>
            </w:r>
            <w:r w:rsidR="00517B51" w:rsidRPr="00AC4A5D">
              <w:rPr>
                <w:rFonts w:ascii="Times New Roman" w:hAnsi="Times New Roman" w:cs="Times New Roman"/>
                <w:bCs/>
                <w:sz w:val="24"/>
                <w:szCs w:val="24"/>
                <w:lang w:val="ro-MO"/>
              </w:rPr>
              <w:t>Clauza reprezintă un impediment pentru darea în exploatare a caselor de locuit individuale.</w:t>
            </w:r>
          </w:p>
        </w:tc>
      </w:tr>
      <w:tr w:rsidR="000854BB" w:rsidRPr="00AC4A5D" w:rsidTr="00277086">
        <w:trPr>
          <w:trHeight w:val="564"/>
        </w:trPr>
        <w:tc>
          <w:tcPr>
            <w:tcW w:w="428" w:type="dxa"/>
            <w:vMerge/>
            <w:vAlign w:val="center"/>
          </w:tcPr>
          <w:p w:rsidR="000854BB" w:rsidRPr="00AC4A5D" w:rsidRDefault="000854BB" w:rsidP="00AC4A5D">
            <w:pPr>
              <w:spacing w:after="0" w:line="240" w:lineRule="auto"/>
              <w:rPr>
                <w:rFonts w:ascii="Times New Roman" w:hAnsi="Times New Roman" w:cs="Times New Roman"/>
                <w:bCs/>
                <w:sz w:val="24"/>
                <w:szCs w:val="24"/>
                <w:lang w:val="ro-MO"/>
              </w:rPr>
            </w:pPr>
          </w:p>
        </w:tc>
        <w:tc>
          <w:tcPr>
            <w:tcW w:w="2621" w:type="dxa"/>
            <w:vMerge/>
          </w:tcPr>
          <w:p w:rsidR="000854BB" w:rsidRPr="00AC4A5D" w:rsidRDefault="000854BB" w:rsidP="00AC4A5D">
            <w:pPr>
              <w:spacing w:after="0" w:line="240" w:lineRule="auto"/>
              <w:jc w:val="center"/>
              <w:rPr>
                <w:rFonts w:ascii="Times New Roman" w:hAnsi="Times New Roman" w:cs="Times New Roman"/>
                <w:b/>
                <w:sz w:val="24"/>
                <w:szCs w:val="24"/>
                <w:lang w:val="ro-MO"/>
              </w:rPr>
            </w:pPr>
          </w:p>
        </w:tc>
        <w:tc>
          <w:tcPr>
            <w:tcW w:w="8433" w:type="dxa"/>
          </w:tcPr>
          <w:p w:rsidR="000854BB" w:rsidRPr="00AC4A5D" w:rsidRDefault="00277086" w:rsidP="00AC4A5D">
            <w:pPr>
              <w:tabs>
                <w:tab w:val="left" w:pos="142"/>
                <w:tab w:val="left" w:pos="284"/>
                <w:tab w:val="left" w:pos="426"/>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8. Prevederile pct.30 nu reglementează modalitatea de conferire a numărului procesului verbal.</w:t>
            </w:r>
          </w:p>
        </w:tc>
        <w:tc>
          <w:tcPr>
            <w:tcW w:w="3544" w:type="dxa"/>
          </w:tcPr>
          <w:p w:rsidR="000854BB" w:rsidRPr="00AC4A5D" w:rsidRDefault="00517B51" w:rsidP="00AC4A5D">
            <w:pPr>
              <w:spacing w:after="0" w:line="240" w:lineRule="exact"/>
              <w:rPr>
                <w:rFonts w:ascii="Times New Roman" w:hAnsi="Times New Roman" w:cs="Times New Roman"/>
                <w:bCs/>
                <w:sz w:val="24"/>
                <w:szCs w:val="24"/>
                <w:lang w:val="ro-MO"/>
              </w:rPr>
            </w:pPr>
            <w:r w:rsidRPr="00AC4A5D">
              <w:rPr>
                <w:rFonts w:ascii="Times New Roman" w:hAnsi="Times New Roman" w:cs="Times New Roman"/>
                <w:bCs/>
                <w:sz w:val="24"/>
                <w:szCs w:val="24"/>
                <w:lang w:val="ro-MO"/>
              </w:rPr>
              <w:t>Pct.30 nu a fost amendat.</w:t>
            </w:r>
          </w:p>
        </w:tc>
      </w:tr>
      <w:tr w:rsidR="00277086" w:rsidRPr="00AC4A5D" w:rsidTr="000854BB">
        <w:trPr>
          <w:trHeight w:val="1279"/>
        </w:trPr>
        <w:tc>
          <w:tcPr>
            <w:tcW w:w="428" w:type="dxa"/>
            <w:vMerge/>
            <w:vAlign w:val="center"/>
          </w:tcPr>
          <w:p w:rsidR="00277086" w:rsidRPr="00AC4A5D" w:rsidRDefault="00277086" w:rsidP="00AC4A5D">
            <w:pPr>
              <w:spacing w:after="0" w:line="240" w:lineRule="auto"/>
              <w:rPr>
                <w:rFonts w:ascii="Times New Roman" w:hAnsi="Times New Roman" w:cs="Times New Roman"/>
                <w:bCs/>
                <w:sz w:val="24"/>
                <w:szCs w:val="24"/>
                <w:lang w:val="ro-MO"/>
              </w:rPr>
            </w:pPr>
          </w:p>
        </w:tc>
        <w:tc>
          <w:tcPr>
            <w:tcW w:w="2621" w:type="dxa"/>
            <w:vMerge/>
          </w:tcPr>
          <w:p w:rsidR="00277086" w:rsidRPr="00AC4A5D" w:rsidRDefault="00277086" w:rsidP="00AC4A5D">
            <w:pPr>
              <w:spacing w:after="0" w:line="240" w:lineRule="auto"/>
              <w:jc w:val="center"/>
              <w:rPr>
                <w:rFonts w:ascii="Times New Roman" w:hAnsi="Times New Roman" w:cs="Times New Roman"/>
                <w:b/>
                <w:sz w:val="24"/>
                <w:szCs w:val="24"/>
                <w:lang w:val="ro-MO"/>
              </w:rPr>
            </w:pPr>
          </w:p>
        </w:tc>
        <w:tc>
          <w:tcPr>
            <w:tcW w:w="8433" w:type="dxa"/>
          </w:tcPr>
          <w:p w:rsidR="00277086" w:rsidRPr="00AC4A5D" w:rsidRDefault="00277086" w:rsidP="00AC4A5D">
            <w:pPr>
              <w:tabs>
                <w:tab w:val="left" w:pos="142"/>
                <w:tab w:val="left" w:pos="284"/>
                <w:tab w:val="left" w:pos="426"/>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9. Propunem completarea Regulamentului cu un nou punct 36</w:t>
            </w:r>
            <w:r w:rsidRPr="00AC4A5D">
              <w:rPr>
                <w:rFonts w:ascii="Times New Roman" w:hAnsi="Times New Roman" w:cs="Times New Roman"/>
                <w:color w:val="000000"/>
                <w:sz w:val="24"/>
                <w:szCs w:val="24"/>
                <w:vertAlign w:val="superscript"/>
                <w:lang w:val="ro-RO"/>
              </w:rPr>
              <w:t>2</w:t>
            </w:r>
            <w:r w:rsidRPr="00AC4A5D">
              <w:rPr>
                <w:rFonts w:ascii="Times New Roman" w:hAnsi="Times New Roman" w:cs="Times New Roman"/>
                <w:color w:val="000000"/>
                <w:sz w:val="24"/>
                <w:szCs w:val="24"/>
                <w:lang w:val="ro-RO"/>
              </w:rPr>
              <w:t xml:space="preserve"> cu următorul conținut:</w:t>
            </w:r>
          </w:p>
          <w:p w:rsidR="00277086" w:rsidRPr="00AC4A5D" w:rsidRDefault="00CA628D" w:rsidP="00AC4A5D">
            <w:pPr>
              <w:tabs>
                <w:tab w:val="left" w:pos="142"/>
                <w:tab w:val="left" w:pos="284"/>
                <w:tab w:val="left" w:pos="426"/>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„36</w:t>
            </w:r>
            <w:r w:rsidRPr="00AC4A5D">
              <w:rPr>
                <w:rFonts w:ascii="Times New Roman" w:hAnsi="Times New Roman" w:cs="Times New Roman"/>
                <w:color w:val="000000"/>
                <w:sz w:val="24"/>
                <w:szCs w:val="24"/>
                <w:vertAlign w:val="superscript"/>
                <w:lang w:val="ro-RO"/>
              </w:rPr>
              <w:t>2</w:t>
            </w:r>
            <w:r w:rsidRPr="00AC4A5D">
              <w:rPr>
                <w:rFonts w:ascii="Times New Roman" w:hAnsi="Times New Roman" w:cs="Times New Roman"/>
                <w:color w:val="000000"/>
                <w:sz w:val="24"/>
                <w:szCs w:val="24"/>
                <w:lang w:val="ro-RO"/>
              </w:rPr>
              <w:t>. În cazul în care în procesul-verbal nu sunt menționate careva remedieri, la finalizarea lucrărilor se consideră proces-verbal de recepție finală și în cazurile de recepție finală nu necesită a fi întocmit un astfel de act”.</w:t>
            </w:r>
          </w:p>
        </w:tc>
        <w:tc>
          <w:tcPr>
            <w:tcW w:w="3544" w:type="dxa"/>
          </w:tcPr>
          <w:p w:rsidR="00277086" w:rsidRPr="00AC4A5D" w:rsidRDefault="00517B51"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 acceptă</w:t>
            </w:r>
            <w:r w:rsidRPr="00AC4A5D">
              <w:rPr>
                <w:rFonts w:ascii="Times New Roman" w:hAnsi="Times New Roman" w:cs="Times New Roman"/>
                <w:bCs/>
                <w:sz w:val="24"/>
                <w:szCs w:val="24"/>
                <w:lang w:val="ro-MO"/>
              </w:rPr>
              <w:t xml:space="preserve"> în redacția propusă.</w:t>
            </w:r>
          </w:p>
          <w:p w:rsidR="00517B51" w:rsidRPr="00AC4A5D" w:rsidRDefault="00517B51" w:rsidP="00AC4A5D">
            <w:pPr>
              <w:pStyle w:val="a7"/>
              <w:spacing w:line="240" w:lineRule="exact"/>
              <w:ind w:firstLine="0"/>
              <w:rPr>
                <w:bCs/>
                <w:lang w:val="ro-MO"/>
              </w:rPr>
            </w:pPr>
            <w:r w:rsidRPr="00AC4A5D">
              <w:rPr>
                <w:bCs/>
                <w:lang w:val="ro-MO"/>
              </w:rPr>
              <w:t xml:space="preserve">Legea nr. 721/1996 privind calitatea în construcții prevede în art.22, alin. (1), </w:t>
            </w:r>
            <w:proofErr w:type="spellStart"/>
            <w:r w:rsidRPr="00AC4A5D">
              <w:rPr>
                <w:bCs/>
                <w:lang w:val="ro-MO"/>
              </w:rPr>
              <w:t>lit.f</w:t>
            </w:r>
            <w:proofErr w:type="spellEnd"/>
            <w:r w:rsidRPr="00AC4A5D">
              <w:rPr>
                <w:bCs/>
                <w:lang w:val="ro-MO"/>
              </w:rPr>
              <w:t xml:space="preserve">) </w:t>
            </w:r>
            <w:r w:rsidR="004C7628" w:rsidRPr="00AC4A5D">
              <w:rPr>
                <w:bCs/>
                <w:lang w:val="ro-MO"/>
              </w:rPr>
              <w:t>„</w:t>
            </w:r>
            <w:r w:rsidRPr="00AC4A5D">
              <w:rPr>
                <w:lang w:val="ro-MO"/>
              </w:rPr>
              <w:t>asigurarea recepției lucrărilor de construcţii la terminarea lucrărilor şi (sau) la expirarea perioadei de garanţie</w:t>
            </w:r>
            <w:r w:rsidR="004C7628" w:rsidRPr="00AC4A5D">
              <w:rPr>
                <w:lang w:val="ro-MO"/>
              </w:rPr>
              <w:t>”</w:t>
            </w:r>
            <w:r w:rsidR="008A2102" w:rsidRPr="00AC4A5D">
              <w:rPr>
                <w:lang w:val="ro-MO"/>
              </w:rPr>
              <w:t>.</w:t>
            </w:r>
          </w:p>
        </w:tc>
      </w:tr>
      <w:tr w:rsidR="00486836" w:rsidRPr="00AC4A5D" w:rsidTr="00CA628D">
        <w:trPr>
          <w:trHeight w:val="610"/>
        </w:trPr>
        <w:tc>
          <w:tcPr>
            <w:tcW w:w="428" w:type="dxa"/>
            <w:vMerge/>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486836" w:rsidRPr="00AC4A5D" w:rsidRDefault="00CA628D"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10. Pct. 37 urmează a fi exclus, deoarece pct.36</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xml:space="preserve"> reglementează că investitorul, proiectantul și executantul fac parte din comisia de recepție.</w:t>
            </w:r>
          </w:p>
        </w:tc>
        <w:tc>
          <w:tcPr>
            <w:tcW w:w="3544" w:type="dxa"/>
          </w:tcPr>
          <w:p w:rsidR="00486836" w:rsidRPr="00AC4A5D" w:rsidRDefault="002973EF"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exclus.</w:t>
            </w:r>
          </w:p>
        </w:tc>
      </w:tr>
      <w:tr w:rsidR="00CA628D" w:rsidRPr="00AC4A5D" w:rsidTr="001C6D71">
        <w:trPr>
          <w:trHeight w:val="1140"/>
        </w:trPr>
        <w:tc>
          <w:tcPr>
            <w:tcW w:w="428" w:type="dxa"/>
            <w:vMerge/>
            <w:vAlign w:val="center"/>
          </w:tcPr>
          <w:p w:rsidR="00CA628D" w:rsidRPr="00AC4A5D" w:rsidRDefault="00CA628D" w:rsidP="00AC4A5D">
            <w:pPr>
              <w:spacing w:after="0" w:line="240" w:lineRule="auto"/>
              <w:rPr>
                <w:rFonts w:ascii="Times New Roman" w:hAnsi="Times New Roman" w:cs="Times New Roman"/>
                <w:bCs/>
                <w:sz w:val="24"/>
                <w:szCs w:val="24"/>
                <w:lang w:val="ro-MO"/>
              </w:rPr>
            </w:pPr>
          </w:p>
        </w:tc>
        <w:tc>
          <w:tcPr>
            <w:tcW w:w="2621" w:type="dxa"/>
            <w:vMerge/>
          </w:tcPr>
          <w:p w:rsidR="00CA628D" w:rsidRPr="00AC4A5D" w:rsidRDefault="00CA628D" w:rsidP="00AC4A5D">
            <w:pPr>
              <w:spacing w:after="0" w:line="240" w:lineRule="auto"/>
              <w:jc w:val="center"/>
              <w:rPr>
                <w:rFonts w:ascii="Times New Roman" w:hAnsi="Times New Roman" w:cs="Times New Roman"/>
                <w:b/>
                <w:sz w:val="24"/>
                <w:szCs w:val="24"/>
                <w:lang w:val="ro-MO"/>
              </w:rPr>
            </w:pPr>
          </w:p>
        </w:tc>
        <w:tc>
          <w:tcPr>
            <w:tcW w:w="8433" w:type="dxa"/>
          </w:tcPr>
          <w:p w:rsidR="00CA628D" w:rsidRPr="00AC4A5D" w:rsidRDefault="00CA628D"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11. </w:t>
            </w:r>
            <w:r w:rsidR="001C6D71" w:rsidRPr="00AC4A5D">
              <w:rPr>
                <w:rFonts w:ascii="Times New Roman" w:hAnsi="Times New Roman" w:cs="Times New Roman"/>
                <w:color w:val="000000"/>
                <w:sz w:val="24"/>
                <w:szCs w:val="24"/>
                <w:lang w:val="ro-RO"/>
              </w:rPr>
              <w:t>La p</w:t>
            </w:r>
            <w:r w:rsidRPr="00AC4A5D">
              <w:rPr>
                <w:rFonts w:ascii="Times New Roman" w:hAnsi="Times New Roman" w:cs="Times New Roman"/>
                <w:color w:val="000000"/>
                <w:sz w:val="24"/>
                <w:szCs w:val="24"/>
                <w:lang w:val="ro-RO"/>
              </w:rPr>
              <w:t>ct. 38 alin. 3 propunem de exclus sintagma „în exploatare în perioada de garanție”. În acest scop propunem modificarea pct.3 din prezentul Regulament. Totodată, perioada de g</w:t>
            </w:r>
            <w:r w:rsidR="00493126" w:rsidRPr="00AC4A5D">
              <w:rPr>
                <w:rFonts w:ascii="Times New Roman" w:hAnsi="Times New Roman" w:cs="Times New Roman"/>
                <w:color w:val="000000"/>
                <w:sz w:val="24"/>
                <w:szCs w:val="24"/>
                <w:lang w:val="ro-RO"/>
              </w:rPr>
              <w:t>a</w:t>
            </w:r>
            <w:r w:rsidRPr="00AC4A5D">
              <w:rPr>
                <w:rFonts w:ascii="Times New Roman" w:hAnsi="Times New Roman" w:cs="Times New Roman"/>
                <w:color w:val="000000"/>
                <w:sz w:val="24"/>
                <w:szCs w:val="24"/>
                <w:lang w:val="ro-RO"/>
              </w:rPr>
              <w:t>r</w:t>
            </w:r>
            <w:r w:rsidR="00493126" w:rsidRPr="00AC4A5D">
              <w:rPr>
                <w:rFonts w:ascii="Times New Roman" w:hAnsi="Times New Roman" w:cs="Times New Roman"/>
                <w:color w:val="000000"/>
                <w:sz w:val="24"/>
                <w:szCs w:val="24"/>
                <w:lang w:val="ro-RO"/>
              </w:rPr>
              <w:t>a</w:t>
            </w:r>
            <w:r w:rsidRPr="00AC4A5D">
              <w:rPr>
                <w:rFonts w:ascii="Times New Roman" w:hAnsi="Times New Roman" w:cs="Times New Roman"/>
                <w:color w:val="000000"/>
                <w:sz w:val="24"/>
                <w:szCs w:val="24"/>
                <w:lang w:val="ro-RO"/>
              </w:rPr>
              <w:t>nție mai mult reprezintă o relație financiar-economică între investitor și executant, ce ar</w:t>
            </w:r>
            <w:r w:rsidR="001C6D71" w:rsidRPr="00AC4A5D">
              <w:rPr>
                <w:rFonts w:ascii="Times New Roman" w:hAnsi="Times New Roman" w:cs="Times New Roman"/>
                <w:color w:val="000000"/>
                <w:sz w:val="24"/>
                <w:szCs w:val="24"/>
                <w:lang w:val="ro-RO"/>
              </w:rPr>
              <w:t xml:space="preserve"> trebuie să fie reflectată contractual, dar nu prin prevederile prezentului Regulament.</w:t>
            </w:r>
          </w:p>
        </w:tc>
        <w:tc>
          <w:tcPr>
            <w:tcW w:w="3544" w:type="dxa"/>
          </w:tcPr>
          <w:p w:rsidR="00CA628D" w:rsidRPr="00AC4A5D" w:rsidRDefault="001B4C07"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A se vedea obiecțiile Primăriei mun. Chișinău.</w:t>
            </w:r>
          </w:p>
        </w:tc>
      </w:tr>
      <w:tr w:rsidR="001C6D71" w:rsidRPr="00AC4A5D" w:rsidTr="00CA628D">
        <w:trPr>
          <w:trHeight w:val="1233"/>
        </w:trPr>
        <w:tc>
          <w:tcPr>
            <w:tcW w:w="428" w:type="dxa"/>
            <w:vMerge/>
            <w:vAlign w:val="center"/>
          </w:tcPr>
          <w:p w:rsidR="001C6D71" w:rsidRPr="00AC4A5D" w:rsidRDefault="001C6D71" w:rsidP="00AC4A5D">
            <w:pPr>
              <w:spacing w:after="0" w:line="240" w:lineRule="auto"/>
              <w:rPr>
                <w:rFonts w:ascii="Times New Roman" w:hAnsi="Times New Roman" w:cs="Times New Roman"/>
                <w:bCs/>
                <w:sz w:val="24"/>
                <w:szCs w:val="24"/>
                <w:lang w:val="ro-MO"/>
              </w:rPr>
            </w:pPr>
          </w:p>
        </w:tc>
        <w:tc>
          <w:tcPr>
            <w:tcW w:w="2621" w:type="dxa"/>
            <w:vMerge/>
          </w:tcPr>
          <w:p w:rsidR="001C6D71" w:rsidRPr="00AC4A5D" w:rsidRDefault="001C6D71" w:rsidP="00AC4A5D">
            <w:pPr>
              <w:spacing w:after="0" w:line="240" w:lineRule="auto"/>
              <w:jc w:val="center"/>
              <w:rPr>
                <w:rFonts w:ascii="Times New Roman" w:hAnsi="Times New Roman" w:cs="Times New Roman"/>
                <w:b/>
                <w:sz w:val="24"/>
                <w:szCs w:val="24"/>
                <w:lang w:val="ro-MO"/>
              </w:rPr>
            </w:pPr>
          </w:p>
        </w:tc>
        <w:tc>
          <w:tcPr>
            <w:tcW w:w="8433" w:type="dxa"/>
          </w:tcPr>
          <w:p w:rsidR="001C6D71" w:rsidRPr="00AC4A5D" w:rsidRDefault="001C6D71"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12. La pct.49 după primul alineat se va completa cu curmătorul alineat:</w:t>
            </w:r>
          </w:p>
          <w:p w:rsidR="003915F5" w:rsidRPr="00AC4A5D" w:rsidRDefault="001C6D71" w:rsidP="00AC4A5D">
            <w:pPr>
              <w:tabs>
                <w:tab w:val="left" w:pos="5640"/>
                <w:tab w:val="left" w:pos="5880"/>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„Din momentul implementării în cadrul autorităților publice locale a Sistemului informațional automatizat „Cadastrul funcțional urban”, cartea tehnică va fi întocmită și păstrată în format electronic în Sistemul dat. Modalitatea de ținere a cărții tehnice în Sistemul informațional automatizat „Cadastrul funcțional urban” ca fi stabilită de autoritatea publică centrală</w:t>
            </w:r>
            <w:r w:rsidR="003915F5" w:rsidRPr="00AC4A5D">
              <w:rPr>
                <w:rFonts w:ascii="Times New Roman" w:hAnsi="Times New Roman" w:cs="Times New Roman"/>
                <w:color w:val="000000"/>
                <w:sz w:val="24"/>
                <w:szCs w:val="24"/>
                <w:lang w:val="ro-RO"/>
              </w:rPr>
              <w:t xml:space="preserve"> în domeniul urbanismului și amenajării teritoriului”.</w:t>
            </w:r>
          </w:p>
        </w:tc>
        <w:tc>
          <w:tcPr>
            <w:tcW w:w="3544" w:type="dxa"/>
          </w:tcPr>
          <w:p w:rsidR="001C6D71" w:rsidRPr="00AC4A5D" w:rsidRDefault="001B4C07" w:rsidP="00AC4A5D">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xml:space="preserve"> Scopul modificărilor propuse în proiect este </w:t>
            </w:r>
            <w:r w:rsidRPr="00AC4A5D">
              <w:rPr>
                <w:rFonts w:ascii="Times New Roman" w:hAnsi="Times New Roman" w:cs="Times New Roman"/>
                <w:sz w:val="24"/>
                <w:szCs w:val="24"/>
                <w:lang w:val="ro-MO"/>
              </w:rPr>
              <w:t>modificarea esențială a organizării simplificării procedurilor de recepție la terminarea lucrărilor și recepție finală la construcții și instalații aferente pentru eliminarea barierelor administrative pentru mediul de afaceri.</w:t>
            </w:r>
          </w:p>
        </w:tc>
      </w:tr>
      <w:tr w:rsidR="00486836" w:rsidRPr="00AC4A5D" w:rsidTr="001B4C07">
        <w:trPr>
          <w:trHeight w:val="2258"/>
        </w:trPr>
        <w:tc>
          <w:tcPr>
            <w:tcW w:w="428" w:type="dxa"/>
            <w:vMerge/>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486836" w:rsidRPr="00AC4A5D" w:rsidRDefault="00243A03"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13. La anexa nr.1 din Regulament:</w:t>
            </w:r>
          </w:p>
          <w:p w:rsidR="00243A03" w:rsidRPr="00AC4A5D" w:rsidRDefault="00243A03"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pct.7</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xml:space="preserve"> sintagma „recomandat spre recepție” se substituie cu </w:t>
            </w:r>
            <w:proofErr w:type="spellStart"/>
            <w:r w:rsidRPr="00AC4A5D">
              <w:rPr>
                <w:rFonts w:ascii="Times New Roman" w:hAnsi="Times New Roman" w:cs="Times New Roman"/>
                <w:color w:val="000000"/>
                <w:sz w:val="24"/>
                <w:szCs w:val="24"/>
                <w:lang w:val="ro-RO"/>
              </w:rPr>
              <w:t>cuvîntul</w:t>
            </w:r>
            <w:proofErr w:type="spellEnd"/>
            <w:r w:rsidRPr="00AC4A5D">
              <w:rPr>
                <w:rFonts w:ascii="Times New Roman" w:hAnsi="Times New Roman" w:cs="Times New Roman"/>
                <w:color w:val="000000"/>
                <w:sz w:val="24"/>
                <w:szCs w:val="24"/>
                <w:lang w:val="ro-RO"/>
              </w:rPr>
              <w:t xml:space="preserve"> „recepționat”;</w:t>
            </w:r>
          </w:p>
          <w:p w:rsidR="00243A03" w:rsidRPr="00AC4A5D" w:rsidRDefault="00243A03"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după sintagma „regimul de înălțime” de completat cu sintagma „clasa de performanță energetică___________”;</w:t>
            </w:r>
          </w:p>
          <w:p w:rsidR="00243A03" w:rsidRPr="00AC4A5D" w:rsidRDefault="00243A03"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după prima frază de adăugat fraza „ Echiparea tehnico-edilitară:</w:t>
            </w:r>
          </w:p>
          <w:p w:rsidR="00243A03" w:rsidRPr="00AC4A5D" w:rsidRDefault="00243A03"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 Termoficare – sursa de energie (rețea de termoficarea centrală, cazangerie, cazan cu ardere internă pe gaze naturale, cazan electric, sobă, energie solară, ______), punct de conectare (exterior, interior, autonom, _______), volumul încălzit în metri cubi</w:t>
            </w:r>
            <w:r w:rsidR="002903A2" w:rsidRPr="00AC4A5D">
              <w:rPr>
                <w:rFonts w:ascii="Times New Roman" w:hAnsi="Times New Roman" w:cs="Times New Roman"/>
                <w:color w:val="000000"/>
                <w:sz w:val="24"/>
                <w:szCs w:val="24"/>
                <w:lang w:val="ro-RO"/>
              </w:rPr>
              <w:t>_____,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(2) Electricitate – sursa (rețea exterioară de energie electrică, generator, _____); </w:t>
            </w:r>
            <w:r w:rsidRPr="00AC4A5D">
              <w:rPr>
                <w:rFonts w:ascii="Times New Roman" w:hAnsi="Times New Roman" w:cs="Times New Roman"/>
                <w:color w:val="000000"/>
                <w:sz w:val="24"/>
                <w:szCs w:val="24"/>
                <w:lang w:val="ro-RO"/>
              </w:rPr>
              <w:lastRenderedPageBreak/>
              <w:t>punct de conectare _______, capacitatea (_____W; ______V; ________A);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(3) Gazificare – diametru ______mm, presiunea – (joasă, medie, înaltă____</w:t>
            </w:r>
            <w:proofErr w:type="spellStart"/>
            <w:r w:rsidRPr="00AC4A5D">
              <w:rPr>
                <w:rFonts w:ascii="Times New Roman" w:hAnsi="Times New Roman" w:cs="Times New Roman"/>
                <w:color w:val="000000"/>
                <w:sz w:val="24"/>
                <w:szCs w:val="24"/>
                <w:lang w:val="ro-RO"/>
              </w:rPr>
              <w:t>kPaMPa</w:t>
            </w:r>
            <w:proofErr w:type="spellEnd"/>
            <w:r w:rsidRPr="00AC4A5D">
              <w:rPr>
                <w:rFonts w:ascii="Times New Roman" w:hAnsi="Times New Roman" w:cs="Times New Roman"/>
                <w:color w:val="000000"/>
                <w:sz w:val="24"/>
                <w:szCs w:val="24"/>
                <w:lang w:val="ro-RO"/>
              </w:rPr>
              <w:t>); regulator de presiune/capacitatea (există/lipsește/_______; punct de conectare_________; cantitatea________</w:t>
            </w:r>
            <w:proofErr w:type="spellStart"/>
            <w:r w:rsidRPr="00AC4A5D">
              <w:rPr>
                <w:rFonts w:ascii="Times New Roman" w:hAnsi="Times New Roman" w:cs="Times New Roman"/>
                <w:color w:val="000000"/>
                <w:sz w:val="24"/>
                <w:szCs w:val="24"/>
                <w:lang w:val="ro-RO"/>
              </w:rPr>
              <w:t>m.c</w:t>
            </w:r>
            <w:proofErr w:type="spellEnd"/>
            <w:r w:rsidRPr="00AC4A5D">
              <w:rPr>
                <w:rFonts w:ascii="Times New Roman" w:hAnsi="Times New Roman" w:cs="Times New Roman"/>
                <w:color w:val="000000"/>
                <w:sz w:val="24"/>
                <w:szCs w:val="24"/>
                <w:lang w:val="ro-RO"/>
              </w:rPr>
              <w:t>.;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(4) Apeduct – sursa (rețea exterioară de apă potabilă, </w:t>
            </w:r>
            <w:proofErr w:type="spellStart"/>
            <w:r w:rsidRPr="00AC4A5D">
              <w:rPr>
                <w:rFonts w:ascii="Times New Roman" w:hAnsi="Times New Roman" w:cs="Times New Roman"/>
                <w:color w:val="000000"/>
                <w:sz w:val="24"/>
                <w:szCs w:val="24"/>
                <w:lang w:val="ro-RO"/>
              </w:rPr>
              <w:t>fîntînă</w:t>
            </w:r>
            <w:proofErr w:type="spellEnd"/>
            <w:r w:rsidRPr="00AC4A5D">
              <w:rPr>
                <w:rFonts w:ascii="Times New Roman" w:hAnsi="Times New Roman" w:cs="Times New Roman"/>
                <w:color w:val="000000"/>
                <w:sz w:val="24"/>
                <w:szCs w:val="24"/>
                <w:lang w:val="ro-RO"/>
              </w:rPr>
              <w:t>, puț, izvor,_______) diametru ____mm, presiunea______; punct de conectare_________, cantitatea___________</w:t>
            </w:r>
            <w:proofErr w:type="spellStart"/>
            <w:r w:rsidRPr="00AC4A5D">
              <w:rPr>
                <w:rFonts w:ascii="Times New Roman" w:hAnsi="Times New Roman" w:cs="Times New Roman"/>
                <w:color w:val="000000"/>
                <w:sz w:val="24"/>
                <w:szCs w:val="24"/>
                <w:lang w:val="ro-RO"/>
              </w:rPr>
              <w:t>m.c</w:t>
            </w:r>
            <w:proofErr w:type="spellEnd"/>
            <w:r w:rsidRPr="00AC4A5D">
              <w:rPr>
                <w:rFonts w:ascii="Times New Roman" w:hAnsi="Times New Roman" w:cs="Times New Roman"/>
                <w:color w:val="000000"/>
                <w:sz w:val="24"/>
                <w:szCs w:val="24"/>
                <w:lang w:val="ro-RO"/>
              </w:rPr>
              <w:t>.;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(5) Canalizare – există/lipsește,; </w:t>
            </w:r>
            <w:proofErr w:type="spellStart"/>
            <w:r w:rsidRPr="00AC4A5D">
              <w:rPr>
                <w:rFonts w:ascii="Times New Roman" w:hAnsi="Times New Roman" w:cs="Times New Roman"/>
                <w:color w:val="000000"/>
                <w:sz w:val="24"/>
                <w:szCs w:val="24"/>
                <w:lang w:val="ro-RO"/>
              </w:rPr>
              <w:t>rețeea</w:t>
            </w:r>
            <w:proofErr w:type="spellEnd"/>
            <w:r w:rsidRPr="00AC4A5D">
              <w:rPr>
                <w:rFonts w:ascii="Times New Roman" w:hAnsi="Times New Roman" w:cs="Times New Roman"/>
                <w:color w:val="000000"/>
                <w:sz w:val="24"/>
                <w:szCs w:val="24"/>
                <w:lang w:val="ro-RO"/>
              </w:rPr>
              <w:t xml:space="preserve"> interioară (există/lipsește); rețea exterioară de canalizare (rețea exterioară de canalizare fecaloid-manageră, hazna); diametru _____mm.</w:t>
            </w:r>
          </w:p>
        </w:tc>
        <w:tc>
          <w:tcPr>
            <w:tcW w:w="3544" w:type="dxa"/>
          </w:tcPr>
          <w:p w:rsidR="00486836" w:rsidRPr="00AC4A5D" w:rsidRDefault="001B4C07" w:rsidP="000E03E8">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lastRenderedPageBreak/>
              <w:t>Nu se acceptă.</w:t>
            </w:r>
            <w:r w:rsidRPr="00AC4A5D">
              <w:rPr>
                <w:rFonts w:ascii="Times New Roman" w:hAnsi="Times New Roman" w:cs="Times New Roman"/>
                <w:bCs/>
                <w:sz w:val="24"/>
                <w:szCs w:val="24"/>
                <w:lang w:val="ro-MO"/>
              </w:rPr>
              <w:t xml:space="preserve"> Scopul modificărilor propuse în proiect este </w:t>
            </w:r>
            <w:r w:rsidRPr="00AC4A5D">
              <w:rPr>
                <w:rFonts w:ascii="Times New Roman" w:hAnsi="Times New Roman" w:cs="Times New Roman"/>
                <w:sz w:val="24"/>
                <w:szCs w:val="24"/>
                <w:lang w:val="ro-MO"/>
              </w:rPr>
              <w:t>modificarea esențială a organizării simplificării procedurilor de recepție la terminarea lucrărilor și recepție finală la construcții și instalații aferente pentru eliminarea barierelor administrative pentru mediul de afaceri.</w:t>
            </w:r>
          </w:p>
        </w:tc>
      </w:tr>
      <w:tr w:rsidR="00486836" w:rsidRPr="00AC4A5D" w:rsidTr="003A02B9">
        <w:trPr>
          <w:trHeight w:val="1367"/>
        </w:trPr>
        <w:tc>
          <w:tcPr>
            <w:tcW w:w="428" w:type="dxa"/>
            <w:vMerge/>
            <w:tcBorders>
              <w:bottom w:val="single" w:sz="4" w:space="0" w:color="auto"/>
            </w:tcBorders>
            <w:vAlign w:val="center"/>
          </w:tcPr>
          <w:p w:rsidR="00486836" w:rsidRPr="00AC4A5D" w:rsidRDefault="00486836" w:rsidP="00AC4A5D">
            <w:pPr>
              <w:spacing w:after="0" w:line="240" w:lineRule="auto"/>
              <w:rPr>
                <w:rFonts w:ascii="Times New Roman" w:hAnsi="Times New Roman" w:cs="Times New Roman"/>
                <w:bCs/>
                <w:sz w:val="24"/>
                <w:szCs w:val="24"/>
                <w:lang w:val="ro-MO"/>
              </w:rPr>
            </w:pPr>
          </w:p>
        </w:tc>
        <w:tc>
          <w:tcPr>
            <w:tcW w:w="2621" w:type="dxa"/>
            <w:vMerge/>
            <w:tcBorders>
              <w:bottom w:val="single" w:sz="4" w:space="0" w:color="auto"/>
            </w:tcBorders>
          </w:tcPr>
          <w:p w:rsidR="00486836" w:rsidRPr="00AC4A5D" w:rsidRDefault="00486836" w:rsidP="00AC4A5D">
            <w:pPr>
              <w:spacing w:after="0" w:line="240" w:lineRule="auto"/>
              <w:jc w:val="center"/>
              <w:rPr>
                <w:rFonts w:ascii="Times New Roman" w:hAnsi="Times New Roman" w:cs="Times New Roman"/>
                <w:b/>
                <w:sz w:val="24"/>
                <w:szCs w:val="24"/>
                <w:lang w:val="ro-MO"/>
              </w:rPr>
            </w:pPr>
          </w:p>
        </w:tc>
        <w:tc>
          <w:tcPr>
            <w:tcW w:w="8433" w:type="dxa"/>
          </w:tcPr>
          <w:p w:rsidR="00486836"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14. La anexa nr.2 din Regulament, în pct.6</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xml:space="preserve"> sintagma „recomandat spre recepție” se substituie cu </w:t>
            </w:r>
            <w:proofErr w:type="spellStart"/>
            <w:r w:rsidRPr="00AC4A5D">
              <w:rPr>
                <w:rFonts w:ascii="Times New Roman" w:hAnsi="Times New Roman" w:cs="Times New Roman"/>
                <w:color w:val="000000"/>
                <w:sz w:val="24"/>
                <w:szCs w:val="24"/>
                <w:lang w:val="ro-RO"/>
              </w:rPr>
              <w:t>cuvîntul</w:t>
            </w:r>
            <w:proofErr w:type="spellEnd"/>
            <w:r w:rsidRPr="00AC4A5D">
              <w:rPr>
                <w:rFonts w:ascii="Times New Roman" w:hAnsi="Times New Roman" w:cs="Times New Roman"/>
                <w:color w:val="000000"/>
                <w:sz w:val="24"/>
                <w:szCs w:val="24"/>
                <w:lang w:val="ro-RO"/>
              </w:rPr>
              <w:t xml:space="preserve"> „recepționat”;</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după sintagma „regimul de înălțime” de completat cu sintagma „clasa de performanță energetică___________”;</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după prima frază de adăugat fraza „ Echiparea tehnico-edilitară:</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 Termoficare – sursa de energie (rețea de termoficarea centrală, cazangerie, cazan cu ardere internă pe gaze naturale, cazan electric, sobă, energie solară, ______), punct de conectare (exterior, interior, autonom, _______), volumul încălzit în metri cubi_____,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(2) Electricitate – sursa (rețea exterioară de energie electrică, generator, _____); punct de conectare _______, capacitatea (_____W; ______V; ________A);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(3) Gazificare – diametru ______mm, presiunea – (joasă, medie, înaltă____</w:t>
            </w:r>
            <w:proofErr w:type="spellStart"/>
            <w:r w:rsidRPr="00AC4A5D">
              <w:rPr>
                <w:rFonts w:ascii="Times New Roman" w:hAnsi="Times New Roman" w:cs="Times New Roman"/>
                <w:color w:val="000000"/>
                <w:sz w:val="24"/>
                <w:szCs w:val="24"/>
                <w:lang w:val="ro-RO"/>
              </w:rPr>
              <w:t>kPaMPa</w:t>
            </w:r>
            <w:proofErr w:type="spellEnd"/>
            <w:r w:rsidRPr="00AC4A5D">
              <w:rPr>
                <w:rFonts w:ascii="Times New Roman" w:hAnsi="Times New Roman" w:cs="Times New Roman"/>
                <w:color w:val="000000"/>
                <w:sz w:val="24"/>
                <w:szCs w:val="24"/>
                <w:lang w:val="ro-RO"/>
              </w:rPr>
              <w:t>); regulator de presiune/capacitatea (există/lipsește/_______; punct de conectare_________; cantitatea________</w:t>
            </w:r>
            <w:proofErr w:type="spellStart"/>
            <w:r w:rsidRPr="00AC4A5D">
              <w:rPr>
                <w:rFonts w:ascii="Times New Roman" w:hAnsi="Times New Roman" w:cs="Times New Roman"/>
                <w:color w:val="000000"/>
                <w:sz w:val="24"/>
                <w:szCs w:val="24"/>
                <w:lang w:val="ro-RO"/>
              </w:rPr>
              <w:t>m.c</w:t>
            </w:r>
            <w:proofErr w:type="spellEnd"/>
            <w:r w:rsidRPr="00AC4A5D">
              <w:rPr>
                <w:rFonts w:ascii="Times New Roman" w:hAnsi="Times New Roman" w:cs="Times New Roman"/>
                <w:color w:val="000000"/>
                <w:sz w:val="24"/>
                <w:szCs w:val="24"/>
                <w:lang w:val="ro-RO"/>
              </w:rPr>
              <w:t>.;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(4) Apeduct – sursa (rețea exterioară de apă potabilă, </w:t>
            </w:r>
            <w:proofErr w:type="spellStart"/>
            <w:r w:rsidRPr="00AC4A5D">
              <w:rPr>
                <w:rFonts w:ascii="Times New Roman" w:hAnsi="Times New Roman" w:cs="Times New Roman"/>
                <w:color w:val="000000"/>
                <w:sz w:val="24"/>
                <w:szCs w:val="24"/>
                <w:lang w:val="ro-RO"/>
              </w:rPr>
              <w:t>fîntînă</w:t>
            </w:r>
            <w:proofErr w:type="spellEnd"/>
            <w:r w:rsidRPr="00AC4A5D">
              <w:rPr>
                <w:rFonts w:ascii="Times New Roman" w:hAnsi="Times New Roman" w:cs="Times New Roman"/>
                <w:color w:val="000000"/>
                <w:sz w:val="24"/>
                <w:szCs w:val="24"/>
                <w:lang w:val="ro-RO"/>
              </w:rPr>
              <w:t>, puț, izvor,_______) diametru ____mm, presiunea______; punct de conectare_________, cantitatea___________</w:t>
            </w:r>
            <w:proofErr w:type="spellStart"/>
            <w:r w:rsidRPr="00AC4A5D">
              <w:rPr>
                <w:rFonts w:ascii="Times New Roman" w:hAnsi="Times New Roman" w:cs="Times New Roman"/>
                <w:color w:val="000000"/>
                <w:sz w:val="24"/>
                <w:szCs w:val="24"/>
                <w:lang w:val="ro-RO"/>
              </w:rPr>
              <w:t>m.c</w:t>
            </w:r>
            <w:proofErr w:type="spellEnd"/>
            <w:r w:rsidRPr="00AC4A5D">
              <w:rPr>
                <w:rFonts w:ascii="Times New Roman" w:hAnsi="Times New Roman" w:cs="Times New Roman"/>
                <w:color w:val="000000"/>
                <w:sz w:val="24"/>
                <w:szCs w:val="24"/>
                <w:lang w:val="ro-RO"/>
              </w:rPr>
              <w:t>.; contor (există/lipsește).</w:t>
            </w:r>
          </w:p>
          <w:p w:rsidR="002903A2" w:rsidRPr="00AC4A5D" w:rsidRDefault="002903A2"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(5) Canalizare – există/lipsește; rețea interioară (există/lipsește); rețea exterioară de canalizare (rețea exterioară de canalizare fecaloid-manageră, hazna); diametru _____mm.</w:t>
            </w:r>
          </w:p>
        </w:tc>
        <w:tc>
          <w:tcPr>
            <w:tcW w:w="3544" w:type="dxa"/>
          </w:tcPr>
          <w:p w:rsidR="00486836" w:rsidRPr="00AC4A5D" w:rsidRDefault="001B4C07" w:rsidP="000E03E8">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xml:space="preserve"> Scopul modificărilor propuse în proiect este </w:t>
            </w:r>
            <w:r w:rsidRPr="00AC4A5D">
              <w:rPr>
                <w:rFonts w:ascii="Times New Roman" w:hAnsi="Times New Roman" w:cs="Times New Roman"/>
                <w:sz w:val="24"/>
                <w:szCs w:val="24"/>
                <w:lang w:val="ro-MO"/>
              </w:rPr>
              <w:t>modificarea esențială a organizării simplificării procedurilor de recepție la terminarea lucrărilor și recepție finală la construcții și instalații aferente pentru eliminarea barierelor administrative pentru mediul de afaceri.</w:t>
            </w:r>
          </w:p>
        </w:tc>
      </w:tr>
      <w:tr w:rsidR="00857BD0" w:rsidRPr="00AC4A5D" w:rsidTr="003A02B9">
        <w:trPr>
          <w:trHeight w:val="1367"/>
        </w:trPr>
        <w:tc>
          <w:tcPr>
            <w:tcW w:w="428" w:type="dxa"/>
            <w:vMerge w:val="restart"/>
            <w:tcBorders>
              <w:top w:val="single" w:sz="4" w:space="0" w:color="auto"/>
            </w:tcBorders>
            <w:vAlign w:val="center"/>
          </w:tcPr>
          <w:p w:rsidR="00857BD0" w:rsidRPr="00AC4A5D" w:rsidRDefault="00857BD0" w:rsidP="00AC4A5D">
            <w:pPr>
              <w:spacing w:after="0" w:line="240" w:lineRule="auto"/>
              <w:rPr>
                <w:rFonts w:ascii="Times New Roman" w:hAnsi="Times New Roman" w:cs="Times New Roman"/>
                <w:bCs/>
                <w:sz w:val="24"/>
                <w:szCs w:val="24"/>
                <w:lang w:val="ro-MO"/>
              </w:rPr>
            </w:pPr>
          </w:p>
        </w:tc>
        <w:tc>
          <w:tcPr>
            <w:tcW w:w="2621" w:type="dxa"/>
            <w:vMerge w:val="restart"/>
            <w:tcBorders>
              <w:top w:val="single" w:sz="4" w:space="0" w:color="auto"/>
            </w:tcBorders>
          </w:tcPr>
          <w:p w:rsidR="003A02B9" w:rsidRDefault="003A02B9" w:rsidP="00AC4A5D">
            <w:pPr>
              <w:spacing w:after="0" w:line="240" w:lineRule="auto"/>
              <w:jc w:val="center"/>
              <w:rPr>
                <w:rFonts w:ascii="Times New Roman" w:hAnsi="Times New Roman" w:cs="Times New Roman"/>
                <w:b/>
                <w:sz w:val="24"/>
                <w:szCs w:val="24"/>
                <w:lang w:val="ro-MO"/>
              </w:rPr>
            </w:pPr>
          </w:p>
          <w:p w:rsidR="00857BD0" w:rsidRPr="00AC4A5D" w:rsidRDefault="00857BD0"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Agenția Relații Funciare și Cadastru</w:t>
            </w:r>
          </w:p>
          <w:p w:rsidR="00857BD0" w:rsidRPr="00AC4A5D" w:rsidRDefault="00857BD0" w:rsidP="00AC4A5D">
            <w:pPr>
              <w:spacing w:after="0" w:line="240" w:lineRule="auto"/>
              <w:jc w:val="center"/>
              <w:rPr>
                <w:rFonts w:ascii="Times New Roman" w:hAnsi="Times New Roman" w:cs="Times New Roman"/>
                <w:b/>
                <w:sz w:val="24"/>
                <w:szCs w:val="24"/>
                <w:lang w:val="ro-MO"/>
              </w:rPr>
            </w:pPr>
          </w:p>
          <w:p w:rsidR="00857BD0" w:rsidRPr="00AC4A5D" w:rsidRDefault="00857BD0"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36/01-06/800</w:t>
            </w:r>
          </w:p>
          <w:p w:rsidR="00857BD0" w:rsidRPr="00AC4A5D" w:rsidRDefault="00857BD0"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sz w:val="24"/>
                <w:szCs w:val="24"/>
                <w:lang w:val="ro-MO"/>
              </w:rPr>
              <w:t>07.05.2014</w:t>
            </w:r>
          </w:p>
        </w:tc>
        <w:tc>
          <w:tcPr>
            <w:tcW w:w="8433" w:type="dxa"/>
          </w:tcPr>
          <w:p w:rsidR="00857BD0" w:rsidRPr="00AC4A5D" w:rsidRDefault="00857BD0"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15. La anexa nr.6 din Regulament:</w:t>
            </w:r>
          </w:p>
          <w:p w:rsidR="00857BD0" w:rsidRPr="00AC4A5D" w:rsidRDefault="00857BD0"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 la compartimentul „Norme privind cuprinsul și modul de întocmire, completare și păstrare a cărții tehnice a construcției”, în pct.7 </w:t>
            </w:r>
            <w:proofErr w:type="spellStart"/>
            <w:r w:rsidRPr="00AC4A5D">
              <w:rPr>
                <w:rFonts w:ascii="Times New Roman" w:hAnsi="Times New Roman" w:cs="Times New Roman"/>
                <w:color w:val="000000"/>
                <w:sz w:val="24"/>
                <w:szCs w:val="24"/>
                <w:lang w:val="ro-RO"/>
              </w:rPr>
              <w:t>lit.b</w:t>
            </w:r>
            <w:proofErr w:type="spellEnd"/>
            <w:r w:rsidRPr="00AC4A5D">
              <w:rPr>
                <w:rFonts w:ascii="Times New Roman" w:hAnsi="Times New Roman" w:cs="Times New Roman"/>
                <w:color w:val="000000"/>
                <w:sz w:val="24"/>
                <w:szCs w:val="24"/>
                <w:lang w:val="ro-RO"/>
              </w:rPr>
              <w:t>) după sintagma „climatologice și ecologice” de completat cu sintagma „plan topografic ingineresc”;</w:t>
            </w:r>
          </w:p>
          <w:p w:rsidR="00857BD0" w:rsidRPr="00AC4A5D" w:rsidRDefault="00857BD0"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 în pct. 8 </w:t>
            </w:r>
            <w:proofErr w:type="spellStart"/>
            <w:r w:rsidRPr="00AC4A5D">
              <w:rPr>
                <w:rFonts w:ascii="Times New Roman" w:hAnsi="Times New Roman" w:cs="Times New Roman"/>
                <w:color w:val="000000"/>
                <w:sz w:val="24"/>
                <w:szCs w:val="24"/>
                <w:lang w:val="ro-RO"/>
              </w:rPr>
              <w:t>lit.c</w:t>
            </w:r>
            <w:proofErr w:type="spellEnd"/>
            <w:r w:rsidRPr="00AC4A5D">
              <w:rPr>
                <w:rFonts w:ascii="Times New Roman" w:hAnsi="Times New Roman" w:cs="Times New Roman"/>
                <w:color w:val="000000"/>
                <w:sz w:val="24"/>
                <w:szCs w:val="24"/>
                <w:lang w:val="ro-RO"/>
              </w:rPr>
              <w:t xml:space="preserve">), în final de completat cu sintagma </w:t>
            </w:r>
            <w:r w:rsidR="001B4C07" w:rsidRPr="00AC4A5D">
              <w:rPr>
                <w:rFonts w:ascii="Times New Roman" w:hAnsi="Times New Roman" w:cs="Times New Roman"/>
                <w:color w:val="000000"/>
                <w:sz w:val="24"/>
                <w:szCs w:val="24"/>
                <w:lang w:val="ro-RO"/>
              </w:rPr>
              <w:t>„</w:t>
            </w:r>
            <w:r w:rsidRPr="00AC4A5D">
              <w:rPr>
                <w:rFonts w:ascii="Times New Roman" w:hAnsi="Times New Roman" w:cs="Times New Roman"/>
                <w:color w:val="000000"/>
                <w:sz w:val="24"/>
                <w:szCs w:val="24"/>
                <w:lang w:val="ro-RO"/>
              </w:rPr>
              <w:t>în modul stabilit de Agenția Relații Funciare și Cadastru”;</w:t>
            </w:r>
          </w:p>
          <w:p w:rsidR="00857BD0" w:rsidRPr="00AC4A5D" w:rsidRDefault="00857BD0"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proofErr w:type="spellStart"/>
            <w:r w:rsidRPr="00AC4A5D">
              <w:rPr>
                <w:rFonts w:ascii="Times New Roman" w:hAnsi="Times New Roman" w:cs="Times New Roman"/>
                <w:color w:val="000000"/>
                <w:sz w:val="24"/>
                <w:szCs w:val="24"/>
                <w:lang w:val="ro-RO"/>
              </w:rPr>
              <w:t>-la</w:t>
            </w:r>
            <w:proofErr w:type="spellEnd"/>
            <w:r w:rsidRPr="00AC4A5D">
              <w:rPr>
                <w:rFonts w:ascii="Times New Roman" w:hAnsi="Times New Roman" w:cs="Times New Roman"/>
                <w:color w:val="000000"/>
                <w:sz w:val="24"/>
                <w:szCs w:val="24"/>
                <w:lang w:val="ro-RO"/>
              </w:rPr>
              <w:t xml:space="preserve"> pct. 8 </w:t>
            </w:r>
            <w:proofErr w:type="spellStart"/>
            <w:r w:rsidRPr="00AC4A5D">
              <w:rPr>
                <w:rFonts w:ascii="Times New Roman" w:hAnsi="Times New Roman" w:cs="Times New Roman"/>
                <w:color w:val="000000"/>
                <w:sz w:val="24"/>
                <w:szCs w:val="24"/>
                <w:lang w:val="ro-RO"/>
              </w:rPr>
              <w:t>lit.i</w:t>
            </w:r>
            <w:proofErr w:type="spellEnd"/>
            <w:r w:rsidRPr="00AC4A5D">
              <w:rPr>
                <w:rFonts w:ascii="Times New Roman" w:hAnsi="Times New Roman" w:cs="Times New Roman"/>
                <w:color w:val="000000"/>
                <w:sz w:val="24"/>
                <w:szCs w:val="24"/>
                <w:lang w:val="ro-RO"/>
              </w:rPr>
              <w:t>), sintagma „schemelor de execuție” se substituie cu sintagma „planurilor topografice de control”.</w:t>
            </w:r>
          </w:p>
          <w:p w:rsidR="00857BD0" w:rsidRPr="00AC4A5D" w:rsidRDefault="00857BD0"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Se menționează că obiecțiile sus enumerate sunt preconizate în scopul armonizării prezentului Regulament cu prevederile Legii nr.788-XV din 27.12.2001 cu privire la geodezie, cartografie și </w:t>
            </w:r>
            <w:proofErr w:type="spellStart"/>
            <w:r w:rsidRPr="00AC4A5D">
              <w:rPr>
                <w:rFonts w:ascii="Times New Roman" w:hAnsi="Times New Roman" w:cs="Times New Roman"/>
                <w:color w:val="000000"/>
                <w:sz w:val="24"/>
                <w:szCs w:val="24"/>
                <w:lang w:val="ro-RO"/>
              </w:rPr>
              <w:t>geoinformatică</w:t>
            </w:r>
            <w:proofErr w:type="spellEnd"/>
            <w:r w:rsidRPr="00AC4A5D">
              <w:rPr>
                <w:rFonts w:ascii="Times New Roman" w:hAnsi="Times New Roman" w:cs="Times New Roman"/>
                <w:color w:val="000000"/>
                <w:sz w:val="24"/>
                <w:szCs w:val="24"/>
                <w:lang w:val="ro-RO"/>
              </w:rPr>
              <w:t>.</w:t>
            </w:r>
          </w:p>
        </w:tc>
        <w:tc>
          <w:tcPr>
            <w:tcW w:w="3544" w:type="dxa"/>
            <w:vAlign w:val="center"/>
          </w:tcPr>
          <w:p w:rsidR="00857BD0" w:rsidRPr="00AC4A5D" w:rsidRDefault="001B4C07"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completat.</w:t>
            </w:r>
          </w:p>
        </w:tc>
      </w:tr>
      <w:tr w:rsidR="00857BD0" w:rsidRPr="00AC4A5D" w:rsidTr="00486836">
        <w:trPr>
          <w:trHeight w:val="1367"/>
        </w:trPr>
        <w:tc>
          <w:tcPr>
            <w:tcW w:w="428" w:type="dxa"/>
            <w:vMerge/>
            <w:vAlign w:val="center"/>
          </w:tcPr>
          <w:p w:rsidR="00857BD0" w:rsidRPr="00AC4A5D" w:rsidRDefault="00857BD0" w:rsidP="00AC4A5D">
            <w:pPr>
              <w:spacing w:after="0" w:line="240" w:lineRule="auto"/>
              <w:rPr>
                <w:rFonts w:ascii="Times New Roman" w:hAnsi="Times New Roman" w:cs="Times New Roman"/>
                <w:bCs/>
                <w:sz w:val="24"/>
                <w:szCs w:val="24"/>
                <w:lang w:val="ro-MO"/>
              </w:rPr>
            </w:pPr>
          </w:p>
        </w:tc>
        <w:tc>
          <w:tcPr>
            <w:tcW w:w="2621" w:type="dxa"/>
            <w:vMerge/>
          </w:tcPr>
          <w:p w:rsidR="00857BD0" w:rsidRPr="00AC4A5D" w:rsidRDefault="00857BD0" w:rsidP="00AC4A5D">
            <w:pPr>
              <w:spacing w:after="0" w:line="240" w:lineRule="auto"/>
              <w:jc w:val="center"/>
              <w:rPr>
                <w:rFonts w:ascii="Times New Roman" w:hAnsi="Times New Roman" w:cs="Times New Roman"/>
                <w:b/>
                <w:sz w:val="24"/>
                <w:szCs w:val="24"/>
                <w:lang w:val="ro-MO"/>
              </w:rPr>
            </w:pPr>
          </w:p>
        </w:tc>
        <w:tc>
          <w:tcPr>
            <w:tcW w:w="8433" w:type="dxa"/>
          </w:tcPr>
          <w:p w:rsidR="00857BD0" w:rsidRPr="00AC4A5D" w:rsidRDefault="00857BD0" w:rsidP="00AC4A5D">
            <w:pPr>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16. Referitor la completările care se propun a fi efectuate în anexa nr.6, expuse la finele proiectului ți anume cele care privesc suplinirea cu careva prevederi a </w:t>
            </w:r>
            <w:proofErr w:type="spellStart"/>
            <w:r w:rsidRPr="00AC4A5D">
              <w:rPr>
                <w:rFonts w:ascii="Times New Roman" w:hAnsi="Times New Roman" w:cs="Times New Roman"/>
                <w:color w:val="000000"/>
                <w:sz w:val="24"/>
                <w:szCs w:val="24"/>
                <w:lang w:val="ro-RO"/>
              </w:rPr>
              <w:t>lit.g</w:t>
            </w:r>
            <w:proofErr w:type="spellEnd"/>
            <w:r w:rsidRPr="00AC4A5D">
              <w:rPr>
                <w:rFonts w:ascii="Times New Roman" w:hAnsi="Times New Roman" w:cs="Times New Roman"/>
                <w:color w:val="000000"/>
                <w:sz w:val="24"/>
                <w:szCs w:val="24"/>
                <w:lang w:val="ro-RO"/>
              </w:rPr>
              <w:t>) din compartimentul „2. Cuprinsul cărții tehnice a construcției”, menționăm că în proiect nu este specificat în care anume punct din compartimentul dat se efectuează modificările respective. Prin urmare, recomandăm a se concretiza punctul la care se referă completările propuse.</w:t>
            </w:r>
          </w:p>
        </w:tc>
        <w:tc>
          <w:tcPr>
            <w:tcW w:w="3544" w:type="dxa"/>
            <w:vAlign w:val="center"/>
          </w:tcPr>
          <w:p w:rsidR="00857BD0" w:rsidRPr="00AC4A5D" w:rsidRDefault="001B4C07" w:rsidP="000E03E8">
            <w:pPr>
              <w:spacing w:after="0" w:line="240" w:lineRule="auto"/>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A fost specificat pct.7.</w:t>
            </w:r>
          </w:p>
        </w:tc>
      </w:tr>
      <w:tr w:rsidR="002D2E0F" w:rsidRPr="00AC4A5D" w:rsidTr="002D2E0F">
        <w:trPr>
          <w:trHeight w:val="3755"/>
        </w:trPr>
        <w:tc>
          <w:tcPr>
            <w:tcW w:w="428" w:type="dxa"/>
            <w:vMerge w:val="restart"/>
            <w:vAlign w:val="center"/>
          </w:tcPr>
          <w:p w:rsidR="002D2E0F" w:rsidRPr="00AC4A5D" w:rsidRDefault="002D2E0F" w:rsidP="00AC4A5D">
            <w:pPr>
              <w:spacing w:after="0" w:line="240" w:lineRule="auto"/>
              <w:rPr>
                <w:rFonts w:ascii="Times New Roman" w:hAnsi="Times New Roman" w:cs="Times New Roman"/>
                <w:bCs/>
                <w:sz w:val="24"/>
                <w:szCs w:val="24"/>
                <w:lang w:val="ro-MO"/>
              </w:rPr>
            </w:pPr>
            <w:r w:rsidRPr="00AC4A5D">
              <w:rPr>
                <w:rFonts w:ascii="Times New Roman" w:hAnsi="Times New Roman" w:cs="Times New Roman"/>
                <w:bCs/>
                <w:sz w:val="24"/>
                <w:szCs w:val="24"/>
                <w:lang w:val="ro-MO"/>
              </w:rPr>
              <w:t>4.</w:t>
            </w:r>
          </w:p>
        </w:tc>
        <w:tc>
          <w:tcPr>
            <w:tcW w:w="2621" w:type="dxa"/>
            <w:vMerge w:val="restart"/>
          </w:tcPr>
          <w:p w:rsidR="002D2E0F" w:rsidRPr="00AC4A5D" w:rsidRDefault="002D2E0F" w:rsidP="00AC4A5D">
            <w:pPr>
              <w:spacing w:after="0" w:line="240" w:lineRule="auto"/>
              <w:jc w:val="center"/>
              <w:rPr>
                <w:rFonts w:ascii="Times New Roman" w:hAnsi="Times New Roman" w:cs="Times New Roman"/>
                <w:b/>
                <w:sz w:val="24"/>
                <w:szCs w:val="24"/>
                <w:lang w:val="ro-MO"/>
              </w:rPr>
            </w:pPr>
          </w:p>
          <w:p w:rsidR="002D2E0F" w:rsidRPr="00AC4A5D" w:rsidRDefault="002D2E0F"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772722" w:rsidRPr="00AC4A5D" w:rsidRDefault="00772722" w:rsidP="00AC4A5D">
            <w:pPr>
              <w:spacing w:after="0" w:line="240" w:lineRule="auto"/>
              <w:jc w:val="center"/>
              <w:rPr>
                <w:rFonts w:ascii="Times New Roman" w:hAnsi="Times New Roman" w:cs="Times New Roman"/>
                <w:b/>
                <w:sz w:val="24"/>
                <w:szCs w:val="24"/>
                <w:lang w:val="ro-MO"/>
              </w:rPr>
            </w:pPr>
          </w:p>
          <w:p w:rsidR="003A02B9" w:rsidRPr="00AC4A5D" w:rsidRDefault="003A02B9" w:rsidP="003A02B9">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Ministerul Economiei</w:t>
            </w:r>
          </w:p>
          <w:p w:rsidR="003A02B9" w:rsidRPr="00AC4A5D" w:rsidRDefault="003A02B9" w:rsidP="003A02B9">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04/1-3073</w:t>
            </w:r>
          </w:p>
          <w:p w:rsidR="00772722" w:rsidRDefault="003A02B9" w:rsidP="003A02B9">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sz w:val="24"/>
                <w:szCs w:val="24"/>
                <w:lang w:val="ro-MO"/>
              </w:rPr>
              <w:t>23.05.2014</w:t>
            </w: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AC4A5D" w:rsidRDefault="00AC4A5D" w:rsidP="00AC4A5D">
            <w:pPr>
              <w:spacing w:after="0" w:line="240" w:lineRule="auto"/>
              <w:jc w:val="center"/>
              <w:rPr>
                <w:rFonts w:ascii="Times New Roman" w:hAnsi="Times New Roman" w:cs="Times New Roman"/>
                <w:b/>
                <w:sz w:val="24"/>
                <w:szCs w:val="24"/>
                <w:lang w:val="ro-MO"/>
              </w:rPr>
            </w:pPr>
          </w:p>
          <w:p w:rsidR="003A02B9" w:rsidRDefault="003A02B9" w:rsidP="00AC4A5D">
            <w:pPr>
              <w:spacing w:after="0" w:line="240" w:lineRule="auto"/>
              <w:jc w:val="center"/>
              <w:rPr>
                <w:rFonts w:ascii="Times New Roman" w:hAnsi="Times New Roman" w:cs="Times New Roman"/>
                <w:b/>
                <w:sz w:val="24"/>
                <w:szCs w:val="24"/>
                <w:lang w:val="ro-MO"/>
              </w:rPr>
            </w:pPr>
          </w:p>
          <w:p w:rsidR="003A02B9" w:rsidRDefault="003A02B9" w:rsidP="00AC4A5D">
            <w:pPr>
              <w:spacing w:after="0" w:line="240" w:lineRule="auto"/>
              <w:jc w:val="center"/>
              <w:rPr>
                <w:rFonts w:ascii="Times New Roman" w:hAnsi="Times New Roman" w:cs="Times New Roman"/>
                <w:b/>
                <w:sz w:val="24"/>
                <w:szCs w:val="24"/>
                <w:lang w:val="ro-MO"/>
              </w:rPr>
            </w:pPr>
          </w:p>
          <w:p w:rsidR="002D2E0F" w:rsidRPr="00AC4A5D" w:rsidRDefault="002D2E0F"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b/>
                <w:sz w:val="24"/>
                <w:szCs w:val="24"/>
                <w:lang w:val="ro-MO"/>
              </w:rPr>
              <w:t>Ministerul Economiei</w:t>
            </w:r>
          </w:p>
          <w:p w:rsidR="002D2E0F" w:rsidRPr="00AC4A5D" w:rsidRDefault="002D2E0F" w:rsidP="00AC4A5D">
            <w:pPr>
              <w:spacing w:after="0" w:line="240" w:lineRule="auto"/>
              <w:jc w:val="center"/>
              <w:rPr>
                <w:rFonts w:ascii="Times New Roman" w:hAnsi="Times New Roman" w:cs="Times New Roman"/>
                <w:sz w:val="24"/>
                <w:szCs w:val="24"/>
                <w:lang w:val="ro-MO"/>
              </w:rPr>
            </w:pPr>
            <w:r w:rsidRPr="00AC4A5D">
              <w:rPr>
                <w:rFonts w:ascii="Times New Roman" w:hAnsi="Times New Roman" w:cs="Times New Roman"/>
                <w:sz w:val="24"/>
                <w:szCs w:val="24"/>
                <w:lang w:val="ro-MO"/>
              </w:rPr>
              <w:t>04/1-3073</w:t>
            </w:r>
          </w:p>
          <w:p w:rsidR="002D2E0F" w:rsidRPr="00AC4A5D" w:rsidRDefault="002D2E0F" w:rsidP="00AC4A5D">
            <w:pPr>
              <w:spacing w:after="0" w:line="240" w:lineRule="auto"/>
              <w:jc w:val="center"/>
              <w:rPr>
                <w:rFonts w:ascii="Times New Roman" w:hAnsi="Times New Roman" w:cs="Times New Roman"/>
                <w:b/>
                <w:sz w:val="24"/>
                <w:szCs w:val="24"/>
                <w:lang w:val="ro-MO"/>
              </w:rPr>
            </w:pPr>
            <w:r w:rsidRPr="00AC4A5D">
              <w:rPr>
                <w:rFonts w:ascii="Times New Roman" w:hAnsi="Times New Roman" w:cs="Times New Roman"/>
                <w:sz w:val="24"/>
                <w:szCs w:val="24"/>
                <w:lang w:val="ro-MO"/>
              </w:rPr>
              <w:t>23.05.2014</w:t>
            </w:r>
          </w:p>
        </w:tc>
        <w:tc>
          <w:tcPr>
            <w:tcW w:w="8433" w:type="dxa"/>
          </w:tcPr>
          <w:p w:rsidR="002D2E0F" w:rsidRPr="00AC4A5D" w:rsidRDefault="002D2E0F"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lastRenderedPageBreak/>
              <w:t xml:space="preserve">Consideră inoportun revizuirea prevederilor </w:t>
            </w:r>
            <w:proofErr w:type="spellStart"/>
            <w:r w:rsidRPr="00AC4A5D">
              <w:rPr>
                <w:rFonts w:ascii="Times New Roman" w:hAnsi="Times New Roman" w:cs="Times New Roman"/>
                <w:color w:val="000000"/>
                <w:sz w:val="24"/>
                <w:szCs w:val="24"/>
                <w:lang w:val="ro-RO"/>
              </w:rPr>
              <w:t>Hotărîrii</w:t>
            </w:r>
            <w:proofErr w:type="spellEnd"/>
            <w:r w:rsidRPr="00AC4A5D">
              <w:rPr>
                <w:rFonts w:ascii="Times New Roman" w:hAnsi="Times New Roman" w:cs="Times New Roman"/>
                <w:color w:val="000000"/>
                <w:sz w:val="24"/>
                <w:szCs w:val="24"/>
                <w:lang w:val="ro-RO"/>
              </w:rPr>
              <w:t xml:space="preserve"> Guvernului nr.285/1996 în partea ce ține de domeniul de recepție a construcțiilor și instalațiilor, deoarece aceasta contravine prevederilor art.14. alin.(1) al Legii nr.235 – XV din 20.07.2006 cu privire la principiile de bază de reglementare a activității de întreprinzător, care stipulează că: </w:t>
            </w:r>
            <w:r w:rsidRPr="00AC4A5D">
              <w:rPr>
                <w:rFonts w:ascii="Times New Roman" w:hAnsi="Times New Roman" w:cs="Times New Roman"/>
                <w:i/>
                <w:color w:val="000000"/>
                <w:sz w:val="24"/>
                <w:szCs w:val="24"/>
                <w:lang w:val="ro-RO"/>
              </w:rPr>
              <w:t>”Normele materiale și procedurale de inițiere, desfășurare și lichidare a afacerii, precum și de control asupra afacerii se stabilesc prin legi”</w:t>
            </w:r>
            <w:r w:rsidRPr="00AC4A5D">
              <w:rPr>
                <w:rFonts w:ascii="Times New Roman" w:hAnsi="Times New Roman" w:cs="Times New Roman"/>
                <w:color w:val="000000"/>
                <w:sz w:val="24"/>
                <w:szCs w:val="24"/>
                <w:lang w:val="ro-RO"/>
              </w:rPr>
              <w:t>. În acest sens, consideră imperativă elaborarea legii speciale privind recepția construcțiilor care, concomitent cu prevederile Legii nr. 163 din 09.07.2010 privind autorizarea executării lucrărilor de construcție, ar constitui temeiul legal pentru modificarea legislației subordonate.</w:t>
            </w:r>
          </w:p>
          <w:p w:rsidR="002D2E0F" w:rsidRPr="00AC4A5D" w:rsidRDefault="002D2E0F"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noProof/>
                <w:color w:val="000000"/>
                <w:sz w:val="24"/>
                <w:szCs w:val="24"/>
                <w:lang w:val="ro-RO"/>
              </w:rPr>
            </w:pPr>
            <w:r w:rsidRPr="00AC4A5D">
              <w:rPr>
                <w:rFonts w:ascii="Times New Roman" w:hAnsi="Times New Roman" w:cs="Times New Roman"/>
                <w:color w:val="000000"/>
                <w:sz w:val="24"/>
                <w:szCs w:val="24"/>
                <w:lang w:val="ro-RO"/>
              </w:rPr>
              <w:t>Modificările și completările examinate nu corespund conceptual prevederilor propuse în proiectul legii privind completarea și modificarea unor acte legislative (înregistrat în Parlament cu nr.21 din 24.01.2014). Prin proiectul dat se stabilește un concept de principiu nou referitor la recepția construcțiilor și instalațiilor aferente, finanțate din surse private. În acest sens, se propune simplificarea reglementărilor administrative. Contractul civil va sta la bază relațiilor dintre subiecții implicați în activități legate de construcții.</w:t>
            </w:r>
          </w:p>
        </w:tc>
        <w:tc>
          <w:tcPr>
            <w:tcW w:w="3544" w:type="dxa"/>
          </w:tcPr>
          <w:p w:rsidR="002D2E0F" w:rsidRPr="00AC4A5D" w:rsidRDefault="00C57757"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Cs/>
                <w:sz w:val="24"/>
                <w:szCs w:val="24"/>
                <w:lang w:val="ro-MO"/>
              </w:rPr>
              <w:t xml:space="preserve">Ministerul a elaborat și pregătește pentru examinare de către Guvern a proiectului Codului Urbanismului și Construcțiilor, care conține un capitol special privitor la recepția construcțiilor. </w:t>
            </w:r>
          </w:p>
          <w:p w:rsidR="00C57757" w:rsidRPr="00AC4A5D" w:rsidRDefault="00C57757" w:rsidP="00AC4A5D">
            <w:pPr>
              <w:spacing w:after="0" w:line="240" w:lineRule="exact"/>
              <w:jc w:val="both"/>
              <w:rPr>
                <w:rFonts w:ascii="Times New Roman" w:hAnsi="Times New Roman" w:cs="Times New Roman"/>
                <w:bCs/>
                <w:sz w:val="24"/>
                <w:szCs w:val="24"/>
                <w:lang w:val="ro-MO"/>
              </w:rPr>
            </w:pPr>
          </w:p>
          <w:p w:rsidR="00C57757" w:rsidRDefault="00C57757" w:rsidP="00AC4A5D">
            <w:pPr>
              <w:spacing w:after="0" w:line="240" w:lineRule="exact"/>
              <w:jc w:val="both"/>
              <w:rPr>
                <w:rFonts w:ascii="Times New Roman" w:hAnsi="Times New Roman" w:cs="Times New Roman"/>
                <w:bCs/>
                <w:sz w:val="24"/>
                <w:szCs w:val="24"/>
                <w:lang w:val="ro-MO"/>
              </w:rPr>
            </w:pPr>
          </w:p>
          <w:p w:rsidR="000E03E8" w:rsidRDefault="000E03E8" w:rsidP="00AC4A5D">
            <w:pPr>
              <w:spacing w:after="0" w:line="240" w:lineRule="exact"/>
              <w:jc w:val="both"/>
              <w:rPr>
                <w:rFonts w:ascii="Times New Roman" w:hAnsi="Times New Roman" w:cs="Times New Roman"/>
                <w:bCs/>
                <w:sz w:val="24"/>
                <w:szCs w:val="24"/>
                <w:lang w:val="ro-MO"/>
              </w:rPr>
            </w:pPr>
          </w:p>
          <w:p w:rsidR="000E03E8" w:rsidRPr="00AC4A5D" w:rsidRDefault="000E03E8" w:rsidP="00AC4A5D">
            <w:pPr>
              <w:spacing w:after="0" w:line="240" w:lineRule="exact"/>
              <w:jc w:val="both"/>
              <w:rPr>
                <w:rFonts w:ascii="Times New Roman" w:hAnsi="Times New Roman" w:cs="Times New Roman"/>
                <w:bCs/>
                <w:sz w:val="24"/>
                <w:szCs w:val="24"/>
                <w:lang w:val="ro-MO"/>
              </w:rPr>
            </w:pPr>
          </w:p>
          <w:p w:rsidR="00C57757" w:rsidRPr="00AC4A5D" w:rsidRDefault="00C57757"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se acceptă</w:t>
            </w:r>
            <w:r w:rsidRPr="00AC4A5D">
              <w:rPr>
                <w:rFonts w:ascii="Times New Roman" w:hAnsi="Times New Roman" w:cs="Times New Roman"/>
                <w:bCs/>
                <w:sz w:val="24"/>
                <w:szCs w:val="24"/>
                <w:lang w:val="ro-MO"/>
              </w:rPr>
              <w:t>. Proiectul de lege menționat de autori încă nu este adoptat de Parlament.</w:t>
            </w:r>
          </w:p>
        </w:tc>
      </w:tr>
      <w:tr w:rsidR="002D2E0F" w:rsidRPr="00AC4A5D" w:rsidTr="002D2E0F">
        <w:trPr>
          <w:trHeight w:val="472"/>
        </w:trPr>
        <w:tc>
          <w:tcPr>
            <w:tcW w:w="428" w:type="dxa"/>
            <w:vMerge/>
            <w:vAlign w:val="center"/>
          </w:tcPr>
          <w:p w:rsidR="002D2E0F" w:rsidRPr="00AC4A5D" w:rsidRDefault="002D2E0F" w:rsidP="00AC4A5D">
            <w:pPr>
              <w:spacing w:after="0" w:line="240" w:lineRule="auto"/>
              <w:rPr>
                <w:rFonts w:ascii="Times New Roman" w:hAnsi="Times New Roman" w:cs="Times New Roman"/>
                <w:bCs/>
                <w:sz w:val="24"/>
                <w:szCs w:val="24"/>
                <w:lang w:val="ro-MO"/>
              </w:rPr>
            </w:pPr>
          </w:p>
        </w:tc>
        <w:tc>
          <w:tcPr>
            <w:tcW w:w="2621" w:type="dxa"/>
            <w:vMerge/>
          </w:tcPr>
          <w:p w:rsidR="002D2E0F" w:rsidRPr="00AC4A5D" w:rsidRDefault="002D2E0F" w:rsidP="00AC4A5D">
            <w:pPr>
              <w:spacing w:after="0" w:line="240" w:lineRule="auto"/>
              <w:jc w:val="center"/>
              <w:rPr>
                <w:rFonts w:ascii="Times New Roman" w:hAnsi="Times New Roman" w:cs="Times New Roman"/>
                <w:b/>
                <w:sz w:val="24"/>
                <w:szCs w:val="24"/>
                <w:lang w:val="ro-MO"/>
              </w:rPr>
            </w:pPr>
          </w:p>
        </w:tc>
        <w:tc>
          <w:tcPr>
            <w:tcW w:w="8433" w:type="dxa"/>
          </w:tcPr>
          <w:p w:rsidR="002D2E0F" w:rsidRPr="00AC4A5D" w:rsidRDefault="002D2E0F"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La pct.3 și Anexa nr.5, propunem corelarea normelor propuse, deoarece se semnalează discordanțe în partea ce ține de recepția finală.</w:t>
            </w:r>
          </w:p>
        </w:tc>
        <w:tc>
          <w:tcPr>
            <w:tcW w:w="3544" w:type="dxa"/>
          </w:tcPr>
          <w:p w:rsidR="002D2E0F" w:rsidRPr="00AC4A5D" w:rsidRDefault="00C57757"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Redacția pct. 3 a fost păstrată în versiunea existentă, conform obiecțiilor Primăriei mun. Chișinău.</w:t>
            </w:r>
          </w:p>
        </w:tc>
      </w:tr>
      <w:tr w:rsidR="002D2E0F" w:rsidRPr="00AC4A5D" w:rsidTr="002D2E0F">
        <w:trPr>
          <w:trHeight w:val="714"/>
        </w:trPr>
        <w:tc>
          <w:tcPr>
            <w:tcW w:w="428" w:type="dxa"/>
            <w:vMerge/>
            <w:vAlign w:val="center"/>
          </w:tcPr>
          <w:p w:rsidR="002D2E0F" w:rsidRPr="00AC4A5D" w:rsidRDefault="002D2E0F" w:rsidP="00AC4A5D">
            <w:pPr>
              <w:spacing w:after="0" w:line="240" w:lineRule="auto"/>
              <w:rPr>
                <w:rFonts w:ascii="Times New Roman" w:hAnsi="Times New Roman" w:cs="Times New Roman"/>
                <w:bCs/>
                <w:sz w:val="24"/>
                <w:szCs w:val="24"/>
                <w:lang w:val="ro-MO"/>
              </w:rPr>
            </w:pPr>
          </w:p>
        </w:tc>
        <w:tc>
          <w:tcPr>
            <w:tcW w:w="2621" w:type="dxa"/>
            <w:vMerge/>
          </w:tcPr>
          <w:p w:rsidR="002D2E0F" w:rsidRPr="00AC4A5D" w:rsidRDefault="002D2E0F" w:rsidP="00AC4A5D">
            <w:pPr>
              <w:spacing w:after="0" w:line="240" w:lineRule="auto"/>
              <w:jc w:val="center"/>
              <w:rPr>
                <w:rFonts w:ascii="Times New Roman" w:hAnsi="Times New Roman" w:cs="Times New Roman"/>
                <w:b/>
                <w:sz w:val="24"/>
                <w:szCs w:val="24"/>
                <w:lang w:val="ro-MO"/>
              </w:rPr>
            </w:pPr>
          </w:p>
        </w:tc>
        <w:tc>
          <w:tcPr>
            <w:tcW w:w="8433" w:type="dxa"/>
          </w:tcPr>
          <w:p w:rsidR="002D2E0F" w:rsidRPr="00AC4A5D" w:rsidRDefault="002D2E0F"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La pct.8 și pct.36</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consideră inoportună menținerea implicării la recepția majorității construcțiilor a Inspecției de Stat în Construcții fără o diferențiere a construcțiilor după tip, mărime și riscurile afiliate.</w:t>
            </w:r>
          </w:p>
        </w:tc>
        <w:tc>
          <w:tcPr>
            <w:tcW w:w="3544" w:type="dxa"/>
          </w:tcPr>
          <w:p w:rsidR="002D2E0F" w:rsidRPr="00AC4A5D" w:rsidRDefault="00396CFB"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Nu s</w:t>
            </w:r>
            <w:r w:rsidR="00C57757" w:rsidRPr="00AC4A5D">
              <w:rPr>
                <w:rFonts w:ascii="Times New Roman" w:hAnsi="Times New Roman" w:cs="Times New Roman"/>
                <w:b/>
                <w:bCs/>
                <w:sz w:val="24"/>
                <w:szCs w:val="24"/>
                <w:lang w:val="ro-MO"/>
              </w:rPr>
              <w:t>e acceptă</w:t>
            </w:r>
            <w:r w:rsidRPr="00AC4A5D">
              <w:rPr>
                <w:rFonts w:ascii="Times New Roman" w:hAnsi="Times New Roman" w:cs="Times New Roman"/>
                <w:b/>
                <w:bCs/>
                <w:sz w:val="24"/>
                <w:szCs w:val="24"/>
                <w:lang w:val="ro-MO"/>
              </w:rPr>
              <w:t xml:space="preserve">, </w:t>
            </w:r>
            <w:r w:rsidRPr="00AC4A5D">
              <w:rPr>
                <w:rFonts w:ascii="Times New Roman" w:hAnsi="Times New Roman" w:cs="Times New Roman"/>
                <w:bCs/>
                <w:sz w:val="24"/>
                <w:szCs w:val="24"/>
                <w:lang w:val="ro-MO"/>
              </w:rPr>
              <w:t>din considerentul</w:t>
            </w:r>
            <w:r w:rsidRPr="00AC4A5D">
              <w:rPr>
                <w:rFonts w:ascii="Times New Roman" w:hAnsi="Times New Roman" w:cs="Times New Roman"/>
                <w:b/>
                <w:bCs/>
                <w:sz w:val="24"/>
                <w:szCs w:val="24"/>
                <w:lang w:val="ro-MO"/>
              </w:rPr>
              <w:t xml:space="preserve"> </w:t>
            </w:r>
            <w:r w:rsidRPr="00AC4A5D">
              <w:rPr>
                <w:rFonts w:ascii="Times New Roman" w:hAnsi="Times New Roman" w:cs="Times New Roman"/>
                <w:bCs/>
                <w:sz w:val="24"/>
                <w:szCs w:val="24"/>
                <w:lang w:val="ro-MO"/>
              </w:rPr>
              <w:t>că Legea nr. 721/1996 nu prevede asemenea specificări (a se vedea art.21(1), 31 (1))</w:t>
            </w:r>
            <w:r w:rsidR="00C57757" w:rsidRPr="00AC4A5D">
              <w:rPr>
                <w:rFonts w:ascii="Times New Roman" w:hAnsi="Times New Roman" w:cs="Times New Roman"/>
                <w:bCs/>
                <w:sz w:val="24"/>
                <w:szCs w:val="24"/>
                <w:lang w:val="ro-MO"/>
              </w:rPr>
              <w:t xml:space="preserve">. </w:t>
            </w:r>
            <w:r w:rsidRPr="00AC4A5D">
              <w:rPr>
                <w:rFonts w:ascii="Times New Roman" w:hAnsi="Times New Roman" w:cs="Times New Roman"/>
                <w:bCs/>
                <w:sz w:val="24"/>
                <w:szCs w:val="24"/>
                <w:lang w:val="ro-MO"/>
              </w:rPr>
              <w:t>Specificarea de neparticipare la controlul calității este stipulată în art.31 (4) din legea menționată</w:t>
            </w:r>
            <w:r w:rsidR="00772722" w:rsidRPr="00AC4A5D">
              <w:rPr>
                <w:rFonts w:ascii="Times New Roman" w:hAnsi="Times New Roman" w:cs="Times New Roman"/>
                <w:bCs/>
                <w:sz w:val="24"/>
                <w:szCs w:val="24"/>
                <w:lang w:val="ro-MO"/>
              </w:rPr>
              <w:t>.</w:t>
            </w:r>
          </w:p>
        </w:tc>
      </w:tr>
      <w:tr w:rsidR="002D2E0F" w:rsidRPr="00AC4A5D" w:rsidTr="002D2E0F">
        <w:trPr>
          <w:trHeight w:val="518"/>
        </w:trPr>
        <w:tc>
          <w:tcPr>
            <w:tcW w:w="428" w:type="dxa"/>
            <w:vMerge/>
            <w:vAlign w:val="center"/>
          </w:tcPr>
          <w:p w:rsidR="002D2E0F" w:rsidRPr="00AC4A5D" w:rsidRDefault="002D2E0F" w:rsidP="00AC4A5D">
            <w:pPr>
              <w:spacing w:after="0" w:line="240" w:lineRule="auto"/>
              <w:rPr>
                <w:rFonts w:ascii="Times New Roman" w:hAnsi="Times New Roman" w:cs="Times New Roman"/>
                <w:bCs/>
                <w:sz w:val="24"/>
                <w:szCs w:val="24"/>
                <w:lang w:val="ro-MO"/>
              </w:rPr>
            </w:pPr>
          </w:p>
        </w:tc>
        <w:tc>
          <w:tcPr>
            <w:tcW w:w="2621" w:type="dxa"/>
            <w:vMerge/>
          </w:tcPr>
          <w:p w:rsidR="002D2E0F" w:rsidRPr="00AC4A5D" w:rsidRDefault="002D2E0F" w:rsidP="00AC4A5D">
            <w:pPr>
              <w:spacing w:after="0" w:line="240" w:lineRule="auto"/>
              <w:jc w:val="center"/>
              <w:rPr>
                <w:rFonts w:ascii="Times New Roman" w:hAnsi="Times New Roman" w:cs="Times New Roman"/>
                <w:b/>
                <w:sz w:val="24"/>
                <w:szCs w:val="24"/>
                <w:lang w:val="ro-MO"/>
              </w:rPr>
            </w:pPr>
          </w:p>
        </w:tc>
        <w:tc>
          <w:tcPr>
            <w:tcW w:w="8433" w:type="dxa"/>
          </w:tcPr>
          <w:p w:rsidR="002D2E0F" w:rsidRPr="00AC4A5D" w:rsidRDefault="002D2E0F"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La pct.13, evocăm ca fiind inacceptabilă menținerea obligatorii investitorului de a obține avize la finalizarea lucrărilor în construcții.</w:t>
            </w:r>
          </w:p>
        </w:tc>
        <w:tc>
          <w:tcPr>
            <w:tcW w:w="3544" w:type="dxa"/>
          </w:tcPr>
          <w:p w:rsidR="002D2E0F" w:rsidRPr="00AC4A5D" w:rsidRDefault="000E03E8" w:rsidP="000E03E8">
            <w:pPr>
              <w:spacing w:after="0" w:line="240" w:lineRule="exact"/>
              <w:ind w:firstLine="567"/>
              <w:jc w:val="both"/>
              <w:rPr>
                <w:rFonts w:ascii="Times New Roman" w:hAnsi="Times New Roman" w:cs="Times New Roman"/>
                <w:bCs/>
                <w:sz w:val="24"/>
                <w:szCs w:val="24"/>
                <w:lang w:val="ro-MO"/>
              </w:rPr>
            </w:pPr>
            <w:r w:rsidRPr="000E03E8">
              <w:rPr>
                <w:rFonts w:ascii="Times New Roman" w:hAnsi="Times New Roman" w:cs="Times New Roman"/>
                <w:b/>
                <w:bCs/>
                <w:sz w:val="24"/>
                <w:szCs w:val="24"/>
                <w:lang w:val="ro-MO"/>
              </w:rPr>
              <w:t>S</w:t>
            </w:r>
            <w:r w:rsidR="00DD21B6" w:rsidRPr="000E03E8">
              <w:rPr>
                <w:rFonts w:ascii="Times New Roman" w:hAnsi="Times New Roman" w:cs="Times New Roman"/>
                <w:b/>
                <w:bCs/>
                <w:sz w:val="24"/>
                <w:szCs w:val="24"/>
                <w:lang w:val="ro-MO"/>
              </w:rPr>
              <w:t>e acceptă</w:t>
            </w:r>
            <w:r w:rsidRPr="000E03E8">
              <w:rPr>
                <w:rFonts w:ascii="Times New Roman" w:hAnsi="Times New Roman" w:cs="Times New Roman"/>
                <w:b/>
                <w:bCs/>
                <w:sz w:val="24"/>
                <w:szCs w:val="24"/>
                <w:lang w:val="ro-MO"/>
              </w:rPr>
              <w:t xml:space="preserve"> parțial</w:t>
            </w:r>
            <w:r w:rsidR="00DD21B6" w:rsidRPr="000E03E8">
              <w:rPr>
                <w:rFonts w:ascii="Times New Roman" w:hAnsi="Times New Roman" w:cs="Times New Roman"/>
                <w:bCs/>
                <w:sz w:val="24"/>
                <w:szCs w:val="24"/>
                <w:lang w:val="ro-MO"/>
              </w:rPr>
              <w:t xml:space="preserve">. Avizele urmează a fi păstrate, </w:t>
            </w:r>
            <w:proofErr w:type="spellStart"/>
            <w:r w:rsidR="00DD21B6" w:rsidRPr="000E03E8">
              <w:rPr>
                <w:rFonts w:ascii="Times New Roman" w:hAnsi="Times New Roman" w:cs="Times New Roman"/>
                <w:bCs/>
                <w:sz w:val="24"/>
                <w:szCs w:val="24"/>
                <w:lang w:val="ro-MO"/>
              </w:rPr>
              <w:t>eliminînd</w:t>
            </w:r>
            <w:proofErr w:type="spellEnd"/>
            <w:r w:rsidR="00DD21B6" w:rsidRPr="000E03E8">
              <w:rPr>
                <w:rFonts w:ascii="Times New Roman" w:hAnsi="Times New Roman" w:cs="Times New Roman"/>
                <w:bCs/>
                <w:sz w:val="24"/>
                <w:szCs w:val="24"/>
                <w:lang w:val="ro-MO"/>
              </w:rPr>
              <w:t xml:space="preserve"> doar prezența serviciilor menționate la lucrările Comisiei de recepție la terminarea lucrărilor și recepția finală.</w:t>
            </w:r>
            <w:r w:rsidRPr="000E03E8">
              <w:rPr>
                <w:rFonts w:ascii="Times New Roman" w:hAnsi="Times New Roman" w:cs="Times New Roman"/>
                <w:bCs/>
                <w:sz w:val="24"/>
                <w:szCs w:val="24"/>
                <w:lang w:val="ro-MO"/>
              </w:rPr>
              <w:t xml:space="preserve"> Dar conform propunerilor Agenției Relații Funciare și Cadastru a fost inclus încă un alineat, care prevede că „</w:t>
            </w:r>
            <w:r w:rsidRPr="000E03E8">
              <w:rPr>
                <w:rFonts w:ascii="Times New Roman" w:hAnsi="Times New Roman" w:cs="Times New Roman"/>
                <w:i/>
                <w:color w:val="000000"/>
                <w:sz w:val="24"/>
                <w:szCs w:val="24"/>
                <w:lang w:val="ro-RO"/>
              </w:rPr>
              <w:t>În cazul în care autorul proiectului construcției, în avizul său privind execuția construcției specifică, că execuția de facto a lucrărilor de construcție a fost efectuată în strictă corespundere cu documentația de proiect de execuție, verificată și avizată în modul stabilit, prezentarea avizelor menționate la pct.13 nu este necesară</w:t>
            </w:r>
            <w:r w:rsidRPr="000E03E8">
              <w:rPr>
                <w:rFonts w:ascii="Times New Roman" w:hAnsi="Times New Roman" w:cs="Times New Roman"/>
                <w:sz w:val="24"/>
                <w:szCs w:val="24"/>
                <w:lang w:val="ro-MO"/>
              </w:rPr>
              <w:t>”</w:t>
            </w:r>
            <w:r>
              <w:rPr>
                <w:rFonts w:ascii="Times New Roman" w:hAnsi="Times New Roman" w:cs="Times New Roman"/>
                <w:sz w:val="24"/>
                <w:szCs w:val="24"/>
                <w:lang w:val="ro-MO"/>
              </w:rPr>
              <w:t>.</w:t>
            </w:r>
            <w:r>
              <w:rPr>
                <w:rFonts w:ascii="Times New Roman" w:hAnsi="Times New Roman" w:cs="Times New Roman"/>
                <w:bCs/>
                <w:sz w:val="24"/>
                <w:szCs w:val="24"/>
                <w:lang w:val="ro-MO"/>
              </w:rPr>
              <w:t xml:space="preserve"> </w:t>
            </w:r>
          </w:p>
        </w:tc>
      </w:tr>
      <w:tr w:rsidR="002D2E0F" w:rsidRPr="00AC4A5D" w:rsidTr="00772722">
        <w:trPr>
          <w:trHeight w:val="1327"/>
        </w:trPr>
        <w:tc>
          <w:tcPr>
            <w:tcW w:w="428" w:type="dxa"/>
            <w:vMerge/>
            <w:vAlign w:val="center"/>
          </w:tcPr>
          <w:p w:rsidR="002D2E0F" w:rsidRPr="00AC4A5D" w:rsidRDefault="002D2E0F" w:rsidP="00AC4A5D">
            <w:pPr>
              <w:spacing w:after="0" w:line="240" w:lineRule="auto"/>
              <w:rPr>
                <w:rFonts w:ascii="Times New Roman" w:hAnsi="Times New Roman" w:cs="Times New Roman"/>
                <w:bCs/>
                <w:sz w:val="24"/>
                <w:szCs w:val="24"/>
                <w:lang w:val="ro-MO"/>
              </w:rPr>
            </w:pPr>
          </w:p>
        </w:tc>
        <w:tc>
          <w:tcPr>
            <w:tcW w:w="2621" w:type="dxa"/>
            <w:vMerge/>
          </w:tcPr>
          <w:p w:rsidR="002D2E0F" w:rsidRPr="00AC4A5D" w:rsidRDefault="002D2E0F" w:rsidP="00AC4A5D">
            <w:pPr>
              <w:spacing w:after="0" w:line="240" w:lineRule="auto"/>
              <w:jc w:val="center"/>
              <w:rPr>
                <w:rFonts w:ascii="Times New Roman" w:hAnsi="Times New Roman" w:cs="Times New Roman"/>
                <w:b/>
                <w:sz w:val="24"/>
                <w:szCs w:val="24"/>
                <w:lang w:val="ro-MO"/>
              </w:rPr>
            </w:pPr>
          </w:p>
        </w:tc>
        <w:tc>
          <w:tcPr>
            <w:tcW w:w="8433" w:type="dxa"/>
          </w:tcPr>
          <w:p w:rsidR="002D2E0F" w:rsidRDefault="002D2E0F"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 xml:space="preserve">La pct. 17, consideră neîntemeiată obligația prezentării </w:t>
            </w:r>
            <w:r w:rsidRPr="00AC4A5D">
              <w:rPr>
                <w:rFonts w:ascii="Times New Roman" w:hAnsi="Times New Roman" w:cs="Times New Roman"/>
                <w:i/>
                <w:color w:val="000000"/>
                <w:sz w:val="24"/>
                <w:szCs w:val="24"/>
                <w:lang w:val="ro-RO"/>
              </w:rPr>
              <w:t>”concluziilor organelor de control”</w:t>
            </w:r>
            <w:r w:rsidRPr="00AC4A5D">
              <w:rPr>
                <w:rFonts w:ascii="Times New Roman" w:hAnsi="Times New Roman" w:cs="Times New Roman"/>
                <w:color w:val="000000"/>
                <w:sz w:val="24"/>
                <w:szCs w:val="24"/>
                <w:lang w:val="ro-RO"/>
              </w:rPr>
              <w:t>, deoarece în așa mod se impun motive suplimentare pentru organele de control întru a efectua controale, ceia ce este contradictoriu concepției Strategiei naționale de dezvoltare „Moldova 2020” (aprobată prin Legea nr.166 din 11.07.2012), care prevede reducerea impactului controalelor de stat asupra mediului de afaceri.</w:t>
            </w:r>
          </w:p>
          <w:p w:rsidR="000E03E8" w:rsidRPr="00AC4A5D" w:rsidRDefault="000E03E8" w:rsidP="00AC4A5D">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p>
        </w:tc>
        <w:tc>
          <w:tcPr>
            <w:tcW w:w="3544" w:type="dxa"/>
          </w:tcPr>
          <w:p w:rsidR="002D2E0F" w:rsidRPr="00AC4A5D" w:rsidRDefault="00DD21B6" w:rsidP="00AC4A5D">
            <w:pPr>
              <w:spacing w:after="0" w:line="240" w:lineRule="exact"/>
              <w:jc w:val="both"/>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xml:space="preserve">. A fost redactat în concordanță cu prevederile din pct. 13. </w:t>
            </w:r>
          </w:p>
        </w:tc>
      </w:tr>
      <w:tr w:rsidR="002D2E0F" w:rsidRPr="00AC4A5D" w:rsidTr="009625A0">
        <w:trPr>
          <w:trHeight w:val="614"/>
        </w:trPr>
        <w:tc>
          <w:tcPr>
            <w:tcW w:w="428" w:type="dxa"/>
            <w:vMerge/>
            <w:vAlign w:val="center"/>
          </w:tcPr>
          <w:p w:rsidR="002D2E0F" w:rsidRPr="00AC4A5D" w:rsidRDefault="002D2E0F" w:rsidP="00AC4A5D">
            <w:pPr>
              <w:spacing w:after="0" w:line="240" w:lineRule="auto"/>
              <w:rPr>
                <w:rFonts w:ascii="Times New Roman" w:hAnsi="Times New Roman" w:cs="Times New Roman"/>
                <w:bCs/>
                <w:sz w:val="24"/>
                <w:szCs w:val="24"/>
                <w:lang w:val="ro-MO"/>
              </w:rPr>
            </w:pPr>
          </w:p>
        </w:tc>
        <w:tc>
          <w:tcPr>
            <w:tcW w:w="2621" w:type="dxa"/>
            <w:vMerge/>
          </w:tcPr>
          <w:p w:rsidR="002D2E0F" w:rsidRPr="00AC4A5D" w:rsidRDefault="002D2E0F" w:rsidP="00AC4A5D">
            <w:pPr>
              <w:spacing w:after="0" w:line="240" w:lineRule="auto"/>
              <w:jc w:val="center"/>
              <w:rPr>
                <w:rFonts w:ascii="Times New Roman" w:hAnsi="Times New Roman" w:cs="Times New Roman"/>
                <w:b/>
                <w:sz w:val="24"/>
                <w:szCs w:val="24"/>
                <w:lang w:val="ro-MO"/>
              </w:rPr>
            </w:pPr>
          </w:p>
        </w:tc>
        <w:tc>
          <w:tcPr>
            <w:tcW w:w="8433" w:type="dxa"/>
          </w:tcPr>
          <w:p w:rsidR="000E03E8" w:rsidRPr="00AC4A5D" w:rsidRDefault="002D2E0F" w:rsidP="000E03E8">
            <w:pPr>
              <w:tabs>
                <w:tab w:val="left" w:pos="0"/>
                <w:tab w:val="left" w:pos="284"/>
              </w:tabs>
              <w:overflowPunct w:val="0"/>
              <w:autoSpaceDE w:val="0"/>
              <w:autoSpaceDN w:val="0"/>
              <w:adjustRightInd w:val="0"/>
              <w:spacing w:after="0" w:line="240" w:lineRule="exact"/>
              <w:jc w:val="both"/>
              <w:rPr>
                <w:rFonts w:ascii="Times New Roman" w:hAnsi="Times New Roman" w:cs="Times New Roman"/>
                <w:color w:val="000000"/>
                <w:sz w:val="24"/>
                <w:szCs w:val="24"/>
                <w:lang w:val="ro-RO"/>
              </w:rPr>
            </w:pPr>
            <w:r w:rsidRPr="00AC4A5D">
              <w:rPr>
                <w:rFonts w:ascii="Times New Roman" w:hAnsi="Times New Roman" w:cs="Times New Roman"/>
                <w:color w:val="000000"/>
                <w:sz w:val="24"/>
                <w:szCs w:val="24"/>
                <w:lang w:val="ro-RO"/>
              </w:rPr>
              <w:t>La pct.36</w:t>
            </w:r>
            <w:r w:rsidRPr="00AC4A5D">
              <w:rPr>
                <w:rFonts w:ascii="Times New Roman" w:hAnsi="Times New Roman" w:cs="Times New Roman"/>
                <w:color w:val="000000"/>
                <w:sz w:val="24"/>
                <w:szCs w:val="24"/>
                <w:vertAlign w:val="superscript"/>
                <w:lang w:val="ro-RO"/>
              </w:rPr>
              <w:t>1</w:t>
            </w:r>
            <w:r w:rsidRPr="00AC4A5D">
              <w:rPr>
                <w:rFonts w:ascii="Times New Roman" w:hAnsi="Times New Roman" w:cs="Times New Roman"/>
                <w:color w:val="000000"/>
                <w:sz w:val="24"/>
                <w:szCs w:val="24"/>
                <w:lang w:val="ro-RO"/>
              </w:rPr>
              <w:t>, semnalează discordanță referitor la componența Comisiei de recepție finală propusă și componența Comisiei date prevăzută la pct.37</w:t>
            </w:r>
            <w:r w:rsidRPr="00AC4A5D">
              <w:rPr>
                <w:rFonts w:ascii="Times New Roman" w:hAnsi="Times New Roman" w:cs="Times New Roman"/>
                <w:noProof/>
                <w:color w:val="000000"/>
                <w:sz w:val="24"/>
                <w:szCs w:val="24"/>
                <w:lang w:val="ro-RO"/>
              </w:rPr>
              <w:t>.</w:t>
            </w:r>
          </w:p>
        </w:tc>
        <w:tc>
          <w:tcPr>
            <w:tcW w:w="3544" w:type="dxa"/>
          </w:tcPr>
          <w:p w:rsidR="00772722" w:rsidRPr="00AC4A5D" w:rsidRDefault="00772722" w:rsidP="003A02B9">
            <w:pPr>
              <w:spacing w:after="0" w:line="240" w:lineRule="exact"/>
              <w:rPr>
                <w:rFonts w:ascii="Times New Roman" w:hAnsi="Times New Roman" w:cs="Times New Roman"/>
                <w:bCs/>
                <w:sz w:val="24"/>
                <w:szCs w:val="24"/>
                <w:lang w:val="ro-MO"/>
              </w:rPr>
            </w:pPr>
            <w:r w:rsidRPr="00AC4A5D">
              <w:rPr>
                <w:rFonts w:ascii="Times New Roman" w:hAnsi="Times New Roman" w:cs="Times New Roman"/>
                <w:b/>
                <w:bCs/>
                <w:sz w:val="24"/>
                <w:szCs w:val="24"/>
                <w:lang w:val="ro-MO"/>
              </w:rPr>
              <w:t>Se acceptă</w:t>
            </w:r>
            <w:r w:rsidRPr="00AC4A5D">
              <w:rPr>
                <w:rFonts w:ascii="Times New Roman" w:hAnsi="Times New Roman" w:cs="Times New Roman"/>
                <w:bCs/>
                <w:sz w:val="24"/>
                <w:szCs w:val="24"/>
                <w:lang w:val="ro-MO"/>
              </w:rPr>
              <w:t>. Pct.37 a fost exclus din text.</w:t>
            </w:r>
          </w:p>
        </w:tc>
      </w:tr>
      <w:tr w:rsidR="000E03E8" w:rsidRPr="00AC4A5D" w:rsidTr="00844D5D">
        <w:trPr>
          <w:trHeight w:val="614"/>
        </w:trPr>
        <w:tc>
          <w:tcPr>
            <w:tcW w:w="428" w:type="dxa"/>
            <w:vAlign w:val="center"/>
          </w:tcPr>
          <w:p w:rsidR="000E03E8" w:rsidRPr="00AC4A5D" w:rsidRDefault="000E03E8" w:rsidP="000E03E8">
            <w:pPr>
              <w:spacing w:after="0" w:line="240" w:lineRule="auto"/>
              <w:jc w:val="center"/>
              <w:rPr>
                <w:rFonts w:ascii="Times New Roman" w:hAnsi="Times New Roman" w:cs="Times New Roman"/>
                <w:bCs/>
                <w:sz w:val="24"/>
                <w:szCs w:val="24"/>
                <w:lang w:val="ro-MO"/>
              </w:rPr>
            </w:pPr>
            <w:r>
              <w:rPr>
                <w:rFonts w:ascii="Times New Roman" w:hAnsi="Times New Roman" w:cs="Times New Roman"/>
                <w:bCs/>
                <w:sz w:val="24"/>
                <w:szCs w:val="24"/>
                <w:lang w:val="ro-MO"/>
              </w:rPr>
              <w:t>5</w:t>
            </w:r>
            <w:r w:rsidRPr="00AC4A5D">
              <w:rPr>
                <w:rFonts w:ascii="Times New Roman" w:hAnsi="Times New Roman" w:cs="Times New Roman"/>
                <w:bCs/>
                <w:sz w:val="24"/>
                <w:szCs w:val="24"/>
                <w:lang w:val="ro-MO"/>
              </w:rPr>
              <w:t>.</w:t>
            </w:r>
          </w:p>
        </w:tc>
        <w:tc>
          <w:tcPr>
            <w:tcW w:w="2621" w:type="dxa"/>
            <w:vAlign w:val="center"/>
          </w:tcPr>
          <w:p w:rsidR="000E03E8" w:rsidRPr="00AC4A5D" w:rsidRDefault="000E03E8" w:rsidP="00F77BD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Ministerul Finanțelor</w:t>
            </w:r>
          </w:p>
          <w:p w:rsidR="000E03E8" w:rsidRPr="00AC4A5D" w:rsidRDefault="000E03E8" w:rsidP="00F77BD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11/1-2-09/805</w:t>
            </w:r>
          </w:p>
          <w:p w:rsidR="000E03E8" w:rsidRDefault="000E03E8" w:rsidP="00F77BD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07.05.2014</w:t>
            </w:r>
          </w:p>
          <w:p w:rsidR="000E03E8" w:rsidRPr="00AC4A5D" w:rsidRDefault="000E03E8" w:rsidP="00F77BDD">
            <w:pPr>
              <w:spacing w:after="0" w:line="240" w:lineRule="auto"/>
              <w:jc w:val="center"/>
              <w:rPr>
                <w:rFonts w:ascii="Times New Roman" w:hAnsi="Times New Roman" w:cs="Times New Roman"/>
                <w:b/>
                <w:bCs/>
                <w:sz w:val="24"/>
                <w:szCs w:val="24"/>
                <w:lang w:val="ro-MO"/>
              </w:rPr>
            </w:pPr>
          </w:p>
        </w:tc>
        <w:tc>
          <w:tcPr>
            <w:tcW w:w="8433" w:type="dxa"/>
          </w:tcPr>
          <w:p w:rsidR="000E03E8" w:rsidRPr="00AC4A5D" w:rsidRDefault="000E03E8" w:rsidP="00F77BDD">
            <w:pPr>
              <w:pStyle w:val="24"/>
              <w:keepNext/>
              <w:keepLines/>
              <w:shd w:val="clear" w:color="auto" w:fill="auto"/>
              <w:spacing w:before="0" w:after="0" w:line="240" w:lineRule="auto"/>
              <w:ind w:left="40"/>
              <w:jc w:val="left"/>
              <w:rPr>
                <w:b/>
                <w:sz w:val="24"/>
                <w:szCs w:val="24"/>
              </w:rPr>
            </w:pPr>
          </w:p>
          <w:p w:rsidR="000E03E8" w:rsidRPr="00AC4A5D" w:rsidRDefault="000E03E8" w:rsidP="00F77BDD">
            <w:pPr>
              <w:pStyle w:val="24"/>
              <w:keepNext/>
              <w:keepLines/>
              <w:shd w:val="clear" w:color="auto" w:fill="auto"/>
              <w:spacing w:before="0" w:after="0" w:line="240" w:lineRule="auto"/>
              <w:ind w:left="40"/>
              <w:jc w:val="left"/>
              <w:rPr>
                <w:b/>
                <w:sz w:val="24"/>
                <w:szCs w:val="24"/>
              </w:rPr>
            </w:pPr>
          </w:p>
          <w:p w:rsidR="000E03E8" w:rsidRPr="00AC4A5D" w:rsidRDefault="000E03E8" w:rsidP="00F77BDD">
            <w:pPr>
              <w:pStyle w:val="24"/>
              <w:keepNext/>
              <w:keepLines/>
              <w:shd w:val="clear" w:color="auto" w:fill="auto"/>
              <w:spacing w:before="0" w:after="0" w:line="240" w:lineRule="auto"/>
              <w:ind w:left="40"/>
              <w:jc w:val="left"/>
              <w:rPr>
                <w:sz w:val="24"/>
                <w:szCs w:val="24"/>
              </w:rPr>
            </w:pPr>
            <w:proofErr w:type="spellStart"/>
            <w:r w:rsidRPr="00AC4A5D">
              <w:rPr>
                <w:sz w:val="24"/>
                <w:szCs w:val="24"/>
              </w:rPr>
              <w:t>Lipsa</w:t>
            </w:r>
            <w:proofErr w:type="spellEnd"/>
            <w:r w:rsidRPr="00AC4A5D">
              <w:rPr>
                <w:sz w:val="24"/>
                <w:szCs w:val="24"/>
              </w:rPr>
              <w:t xml:space="preserve"> de </w:t>
            </w:r>
            <w:proofErr w:type="spellStart"/>
            <w:r w:rsidRPr="00AC4A5D">
              <w:rPr>
                <w:sz w:val="24"/>
                <w:szCs w:val="24"/>
              </w:rPr>
              <w:t>obiecții</w:t>
            </w:r>
            <w:proofErr w:type="spellEnd"/>
            <w:r w:rsidRPr="00AC4A5D">
              <w:rPr>
                <w:sz w:val="24"/>
                <w:szCs w:val="24"/>
              </w:rPr>
              <w:t>.</w:t>
            </w:r>
          </w:p>
        </w:tc>
        <w:tc>
          <w:tcPr>
            <w:tcW w:w="3544" w:type="dxa"/>
            <w:vAlign w:val="center"/>
          </w:tcPr>
          <w:p w:rsidR="000E03E8" w:rsidRPr="00AC4A5D" w:rsidRDefault="000E03E8" w:rsidP="00F77BDD">
            <w:pPr>
              <w:spacing w:after="0" w:line="240" w:lineRule="auto"/>
              <w:jc w:val="both"/>
              <w:rPr>
                <w:rFonts w:ascii="Times New Roman" w:hAnsi="Times New Roman" w:cs="Times New Roman"/>
                <w:b/>
                <w:bCs/>
                <w:sz w:val="24"/>
                <w:szCs w:val="24"/>
                <w:lang w:val="ro-RO"/>
              </w:rPr>
            </w:pPr>
          </w:p>
        </w:tc>
      </w:tr>
      <w:tr w:rsidR="000E03E8" w:rsidRPr="00AC4A5D" w:rsidTr="009625A0">
        <w:tc>
          <w:tcPr>
            <w:tcW w:w="428" w:type="dxa"/>
            <w:vAlign w:val="center"/>
          </w:tcPr>
          <w:p w:rsidR="000E03E8" w:rsidRPr="00AC4A5D" w:rsidRDefault="000E03E8" w:rsidP="00AC4A5D">
            <w:pPr>
              <w:spacing w:after="0" w:line="240" w:lineRule="auto"/>
              <w:jc w:val="center"/>
              <w:rPr>
                <w:rFonts w:ascii="Times New Roman" w:hAnsi="Times New Roman" w:cs="Times New Roman"/>
                <w:bCs/>
                <w:sz w:val="24"/>
                <w:szCs w:val="24"/>
                <w:lang w:val="ro-MO"/>
              </w:rPr>
            </w:pPr>
          </w:p>
          <w:p w:rsidR="000E03E8" w:rsidRPr="00AC4A5D" w:rsidRDefault="000E03E8" w:rsidP="000E03E8">
            <w:pPr>
              <w:spacing w:after="0" w:line="240" w:lineRule="auto"/>
              <w:jc w:val="center"/>
              <w:rPr>
                <w:rFonts w:ascii="Times New Roman" w:hAnsi="Times New Roman" w:cs="Times New Roman"/>
                <w:bCs/>
                <w:sz w:val="24"/>
                <w:szCs w:val="24"/>
                <w:lang w:val="ro-MO"/>
              </w:rPr>
            </w:pPr>
            <w:r>
              <w:rPr>
                <w:rFonts w:ascii="Times New Roman" w:hAnsi="Times New Roman" w:cs="Times New Roman"/>
                <w:bCs/>
                <w:sz w:val="24"/>
                <w:szCs w:val="24"/>
                <w:lang w:val="ro-MO"/>
              </w:rPr>
              <w:t>6</w:t>
            </w:r>
            <w:r w:rsidRPr="00AC4A5D">
              <w:rPr>
                <w:rFonts w:ascii="Times New Roman" w:hAnsi="Times New Roman" w:cs="Times New Roman"/>
                <w:bCs/>
                <w:sz w:val="24"/>
                <w:szCs w:val="24"/>
                <w:lang w:val="ro-MO"/>
              </w:rPr>
              <w:t>.</w:t>
            </w:r>
          </w:p>
        </w:tc>
        <w:tc>
          <w:tcPr>
            <w:tcW w:w="2621" w:type="dxa"/>
            <w:vAlign w:val="center"/>
          </w:tcPr>
          <w:p w:rsidR="000E03E8" w:rsidRPr="00AC4A5D" w:rsidRDefault="000E03E8"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Federația Patronală a Constructorilor, Drumarilor și a Producătorilor Materiale de Construcție „</w:t>
            </w:r>
            <w:proofErr w:type="spellStart"/>
            <w:r w:rsidRPr="00AC4A5D">
              <w:rPr>
                <w:rFonts w:ascii="Times New Roman" w:hAnsi="Times New Roman" w:cs="Times New Roman"/>
                <w:b/>
                <w:bCs/>
                <w:sz w:val="24"/>
                <w:szCs w:val="24"/>
                <w:lang w:val="ro-MO"/>
              </w:rPr>
              <w:t>Condrumat</w:t>
            </w:r>
            <w:proofErr w:type="spellEnd"/>
            <w:r w:rsidRPr="00AC4A5D">
              <w:rPr>
                <w:rFonts w:ascii="Times New Roman" w:hAnsi="Times New Roman" w:cs="Times New Roman"/>
                <w:b/>
                <w:bCs/>
                <w:sz w:val="24"/>
                <w:szCs w:val="24"/>
                <w:lang w:val="ro-MO"/>
              </w:rPr>
              <w:t>”</w:t>
            </w: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Nr.26/01</w:t>
            </w:r>
          </w:p>
          <w:p w:rsidR="000E03E8" w:rsidRPr="00AC4A5D" w:rsidRDefault="000E03E8" w:rsidP="00AC4A5D">
            <w:pPr>
              <w:spacing w:after="0" w:line="240" w:lineRule="auto"/>
              <w:jc w:val="center"/>
              <w:rPr>
                <w:rFonts w:ascii="Times New Roman" w:hAnsi="Times New Roman" w:cs="Times New Roman"/>
                <w:bCs/>
                <w:sz w:val="24"/>
                <w:szCs w:val="24"/>
                <w:lang w:val="ro-RO"/>
              </w:rPr>
            </w:pPr>
            <w:r w:rsidRPr="00AC4A5D">
              <w:rPr>
                <w:rFonts w:ascii="Times New Roman" w:hAnsi="Times New Roman" w:cs="Times New Roman"/>
                <w:bCs/>
                <w:sz w:val="24"/>
                <w:szCs w:val="24"/>
                <w:lang w:val="ro-MO"/>
              </w:rPr>
              <w:t>06.05.2014</w:t>
            </w:r>
          </w:p>
        </w:tc>
        <w:tc>
          <w:tcPr>
            <w:tcW w:w="8433" w:type="dxa"/>
          </w:tcPr>
          <w:p w:rsidR="000E03E8" w:rsidRPr="00AC4A5D" w:rsidRDefault="000E03E8" w:rsidP="00AC4A5D">
            <w:pPr>
              <w:pStyle w:val="2"/>
              <w:shd w:val="clear" w:color="auto" w:fill="auto"/>
              <w:spacing w:before="0" w:line="240" w:lineRule="auto"/>
              <w:ind w:right="23" w:firstLine="0"/>
              <w:jc w:val="left"/>
            </w:pPr>
          </w:p>
          <w:p w:rsidR="000E03E8" w:rsidRPr="00AC4A5D" w:rsidRDefault="000E03E8" w:rsidP="00AC4A5D">
            <w:pPr>
              <w:pStyle w:val="2"/>
              <w:shd w:val="clear" w:color="auto" w:fill="auto"/>
              <w:spacing w:before="0" w:line="240" w:lineRule="auto"/>
              <w:ind w:right="23" w:firstLine="0"/>
              <w:jc w:val="left"/>
            </w:pPr>
          </w:p>
          <w:p w:rsidR="000E03E8" w:rsidRPr="00AC4A5D" w:rsidRDefault="000E03E8" w:rsidP="00AC4A5D">
            <w:pPr>
              <w:pStyle w:val="2"/>
              <w:shd w:val="clear" w:color="auto" w:fill="auto"/>
              <w:spacing w:before="0" w:line="240" w:lineRule="auto"/>
              <w:ind w:right="23" w:firstLine="0"/>
              <w:jc w:val="left"/>
            </w:pPr>
          </w:p>
          <w:p w:rsidR="000E03E8" w:rsidRPr="00AC4A5D" w:rsidRDefault="000E03E8" w:rsidP="00AC4A5D">
            <w:pPr>
              <w:pStyle w:val="2"/>
              <w:shd w:val="clear" w:color="auto" w:fill="auto"/>
              <w:spacing w:before="0" w:line="240" w:lineRule="auto"/>
              <w:ind w:right="23" w:firstLine="0"/>
              <w:jc w:val="left"/>
            </w:pPr>
          </w:p>
          <w:p w:rsidR="000E03E8" w:rsidRPr="00AC4A5D" w:rsidRDefault="000E03E8" w:rsidP="00AC4A5D">
            <w:pPr>
              <w:pStyle w:val="2"/>
              <w:shd w:val="clear" w:color="auto" w:fill="auto"/>
              <w:spacing w:before="0" w:line="240" w:lineRule="auto"/>
              <w:ind w:right="23" w:firstLine="0"/>
              <w:jc w:val="left"/>
            </w:pPr>
            <w:proofErr w:type="spellStart"/>
            <w:r w:rsidRPr="00AC4A5D">
              <w:t>Lipsa</w:t>
            </w:r>
            <w:proofErr w:type="spellEnd"/>
            <w:r w:rsidRPr="00AC4A5D">
              <w:t xml:space="preserve"> de </w:t>
            </w:r>
            <w:proofErr w:type="spellStart"/>
            <w:r w:rsidRPr="00AC4A5D">
              <w:t>obiecții</w:t>
            </w:r>
            <w:proofErr w:type="spellEnd"/>
            <w:r w:rsidRPr="00AC4A5D">
              <w:t>.</w:t>
            </w:r>
          </w:p>
        </w:tc>
        <w:tc>
          <w:tcPr>
            <w:tcW w:w="3544" w:type="dxa"/>
            <w:vAlign w:val="center"/>
          </w:tcPr>
          <w:p w:rsidR="000E03E8" w:rsidRPr="00AC4A5D" w:rsidRDefault="000E03E8" w:rsidP="00AC4A5D">
            <w:pPr>
              <w:spacing w:after="0" w:line="240" w:lineRule="auto"/>
              <w:jc w:val="both"/>
              <w:rPr>
                <w:rFonts w:ascii="Times New Roman" w:hAnsi="Times New Roman" w:cs="Times New Roman"/>
                <w:b/>
                <w:bCs/>
                <w:sz w:val="24"/>
                <w:szCs w:val="24"/>
                <w:lang w:val="ro-MO"/>
              </w:rPr>
            </w:pPr>
          </w:p>
        </w:tc>
      </w:tr>
      <w:tr w:rsidR="000E03E8" w:rsidRPr="00AC4A5D" w:rsidTr="00C03DA6">
        <w:tc>
          <w:tcPr>
            <w:tcW w:w="428" w:type="dxa"/>
            <w:vAlign w:val="center"/>
          </w:tcPr>
          <w:p w:rsidR="000E03E8" w:rsidRPr="00AC4A5D" w:rsidRDefault="000E03E8" w:rsidP="00AC4A5D">
            <w:pPr>
              <w:spacing w:after="0" w:line="240" w:lineRule="auto"/>
              <w:jc w:val="center"/>
              <w:rPr>
                <w:rFonts w:ascii="Times New Roman" w:hAnsi="Times New Roman" w:cs="Times New Roman"/>
                <w:bCs/>
                <w:sz w:val="24"/>
                <w:szCs w:val="24"/>
                <w:lang w:val="ro-MO"/>
              </w:rPr>
            </w:pPr>
          </w:p>
          <w:p w:rsidR="000E03E8" w:rsidRPr="00AC4A5D" w:rsidRDefault="000E03E8" w:rsidP="000E03E8">
            <w:pPr>
              <w:spacing w:after="0" w:line="240" w:lineRule="auto"/>
              <w:jc w:val="center"/>
              <w:rPr>
                <w:rFonts w:ascii="Times New Roman" w:hAnsi="Times New Roman" w:cs="Times New Roman"/>
                <w:bCs/>
                <w:sz w:val="24"/>
                <w:szCs w:val="24"/>
                <w:lang w:val="ro-MO"/>
              </w:rPr>
            </w:pPr>
            <w:r>
              <w:rPr>
                <w:rFonts w:ascii="Times New Roman" w:hAnsi="Times New Roman" w:cs="Times New Roman"/>
                <w:bCs/>
                <w:sz w:val="24"/>
                <w:szCs w:val="24"/>
                <w:lang w:val="ro-MO"/>
              </w:rPr>
              <w:t>7</w:t>
            </w:r>
            <w:r w:rsidRPr="00AC4A5D">
              <w:rPr>
                <w:rFonts w:ascii="Times New Roman" w:hAnsi="Times New Roman" w:cs="Times New Roman"/>
                <w:bCs/>
                <w:sz w:val="24"/>
                <w:szCs w:val="24"/>
                <w:lang w:val="ro-MO"/>
              </w:rPr>
              <w:t>.</w:t>
            </w:r>
          </w:p>
        </w:tc>
        <w:tc>
          <w:tcPr>
            <w:tcW w:w="2621" w:type="dxa"/>
            <w:vAlign w:val="center"/>
          </w:tcPr>
          <w:p w:rsidR="000E03E8" w:rsidRPr="00AC4A5D" w:rsidRDefault="000E03E8"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Consiliul Raional Ungheni</w:t>
            </w: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163-02/1-17</w:t>
            </w: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06.05.2014</w:t>
            </w:r>
          </w:p>
        </w:tc>
        <w:tc>
          <w:tcPr>
            <w:tcW w:w="8433" w:type="dxa"/>
          </w:tcPr>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sz w:val="24"/>
                <w:szCs w:val="24"/>
              </w:rPr>
            </w:pPr>
            <w:proofErr w:type="spellStart"/>
            <w:r w:rsidRPr="00AC4A5D">
              <w:rPr>
                <w:sz w:val="24"/>
                <w:szCs w:val="24"/>
              </w:rPr>
              <w:t>Lipsa</w:t>
            </w:r>
            <w:proofErr w:type="spellEnd"/>
            <w:r w:rsidRPr="00AC4A5D">
              <w:rPr>
                <w:sz w:val="24"/>
                <w:szCs w:val="24"/>
              </w:rPr>
              <w:t xml:space="preserve"> de </w:t>
            </w:r>
            <w:proofErr w:type="spellStart"/>
            <w:r w:rsidRPr="00AC4A5D">
              <w:rPr>
                <w:sz w:val="24"/>
                <w:szCs w:val="24"/>
              </w:rPr>
              <w:t>obiecții</w:t>
            </w:r>
            <w:proofErr w:type="spellEnd"/>
            <w:r w:rsidRPr="00AC4A5D">
              <w:rPr>
                <w:sz w:val="24"/>
                <w:szCs w:val="24"/>
              </w:rPr>
              <w:t>.</w:t>
            </w:r>
          </w:p>
        </w:tc>
        <w:tc>
          <w:tcPr>
            <w:tcW w:w="3544" w:type="dxa"/>
            <w:vAlign w:val="center"/>
          </w:tcPr>
          <w:p w:rsidR="000E03E8" w:rsidRPr="00AC4A5D" w:rsidRDefault="000E03E8" w:rsidP="00AC4A5D">
            <w:pPr>
              <w:spacing w:after="0" w:line="240" w:lineRule="auto"/>
              <w:jc w:val="both"/>
              <w:rPr>
                <w:rFonts w:ascii="Times New Roman" w:hAnsi="Times New Roman" w:cs="Times New Roman"/>
                <w:b/>
                <w:bCs/>
                <w:sz w:val="24"/>
                <w:szCs w:val="24"/>
                <w:lang w:val="ro-RO"/>
              </w:rPr>
            </w:pPr>
          </w:p>
        </w:tc>
      </w:tr>
      <w:tr w:rsidR="000E03E8" w:rsidRPr="00AC4A5D" w:rsidTr="00C03DA6">
        <w:tc>
          <w:tcPr>
            <w:tcW w:w="428" w:type="dxa"/>
            <w:vAlign w:val="center"/>
          </w:tcPr>
          <w:p w:rsidR="000E03E8" w:rsidRPr="00AC4A5D" w:rsidRDefault="000E03E8" w:rsidP="00AC4A5D">
            <w:pPr>
              <w:spacing w:after="0" w:line="240" w:lineRule="auto"/>
              <w:jc w:val="center"/>
              <w:rPr>
                <w:rFonts w:ascii="Times New Roman" w:hAnsi="Times New Roman" w:cs="Times New Roman"/>
                <w:bCs/>
                <w:sz w:val="24"/>
                <w:szCs w:val="24"/>
                <w:lang w:val="ro-MO"/>
              </w:rPr>
            </w:pP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8.</w:t>
            </w:r>
          </w:p>
        </w:tc>
        <w:tc>
          <w:tcPr>
            <w:tcW w:w="2621" w:type="dxa"/>
            <w:vAlign w:val="center"/>
          </w:tcPr>
          <w:p w:rsidR="000E03E8" w:rsidRPr="00AC4A5D" w:rsidRDefault="000E03E8" w:rsidP="00AC4A5D">
            <w:pPr>
              <w:spacing w:after="0" w:line="240" w:lineRule="auto"/>
              <w:jc w:val="center"/>
              <w:rPr>
                <w:rFonts w:ascii="Times New Roman" w:hAnsi="Times New Roman" w:cs="Times New Roman"/>
                <w:b/>
                <w:bCs/>
                <w:sz w:val="24"/>
                <w:szCs w:val="24"/>
                <w:lang w:val="ro-MO"/>
              </w:rPr>
            </w:pPr>
            <w:proofErr w:type="spellStart"/>
            <w:r w:rsidRPr="00AC4A5D">
              <w:rPr>
                <w:rFonts w:ascii="Times New Roman" w:hAnsi="Times New Roman" w:cs="Times New Roman"/>
                <w:b/>
                <w:bCs/>
                <w:sz w:val="24"/>
                <w:szCs w:val="24"/>
                <w:lang w:val="ro-MO"/>
              </w:rPr>
              <w:t>Găgăuziya</w:t>
            </w:r>
            <w:proofErr w:type="spellEnd"/>
            <w:r w:rsidRPr="00AC4A5D">
              <w:rPr>
                <w:rFonts w:ascii="Times New Roman" w:hAnsi="Times New Roman" w:cs="Times New Roman"/>
                <w:b/>
                <w:bCs/>
                <w:sz w:val="24"/>
                <w:szCs w:val="24"/>
                <w:lang w:val="ro-MO"/>
              </w:rPr>
              <w:t>(</w:t>
            </w:r>
            <w:proofErr w:type="spellStart"/>
            <w:r w:rsidRPr="00AC4A5D">
              <w:rPr>
                <w:rFonts w:ascii="Times New Roman" w:hAnsi="Times New Roman" w:cs="Times New Roman"/>
                <w:b/>
                <w:bCs/>
                <w:sz w:val="24"/>
                <w:szCs w:val="24"/>
                <w:lang w:val="ro-MO"/>
              </w:rPr>
              <w:t>Gagauz</w:t>
            </w:r>
            <w:proofErr w:type="spellEnd"/>
            <w:r w:rsidRPr="00AC4A5D">
              <w:rPr>
                <w:rFonts w:ascii="Times New Roman" w:hAnsi="Times New Roman" w:cs="Times New Roman"/>
                <w:b/>
                <w:bCs/>
                <w:sz w:val="24"/>
                <w:szCs w:val="24"/>
                <w:lang w:val="ro-MO"/>
              </w:rPr>
              <w:t xml:space="preserve"> </w:t>
            </w:r>
            <w:proofErr w:type="spellStart"/>
            <w:r w:rsidRPr="00AC4A5D">
              <w:rPr>
                <w:rFonts w:ascii="Times New Roman" w:hAnsi="Times New Roman" w:cs="Times New Roman"/>
                <w:b/>
                <w:bCs/>
                <w:sz w:val="24"/>
                <w:szCs w:val="24"/>
                <w:lang w:val="ro-MO"/>
              </w:rPr>
              <w:t>Yeri</w:t>
            </w:r>
            <w:proofErr w:type="spellEnd"/>
            <w:r w:rsidRPr="00AC4A5D">
              <w:rPr>
                <w:rFonts w:ascii="Times New Roman" w:hAnsi="Times New Roman" w:cs="Times New Roman"/>
                <w:b/>
                <w:bCs/>
                <w:sz w:val="24"/>
                <w:szCs w:val="24"/>
                <w:lang w:val="ro-MO"/>
              </w:rPr>
              <w:t>)</w:t>
            </w: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01-6/17-108</w:t>
            </w:r>
          </w:p>
          <w:p w:rsidR="000E03E8" w:rsidRPr="00AC4A5D" w:rsidRDefault="000E03E8"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Cs/>
                <w:sz w:val="24"/>
                <w:szCs w:val="24"/>
                <w:lang w:val="ro-MO"/>
              </w:rPr>
              <w:t>05.05.2014</w:t>
            </w:r>
          </w:p>
        </w:tc>
        <w:tc>
          <w:tcPr>
            <w:tcW w:w="8433" w:type="dxa"/>
          </w:tcPr>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jc w:val="left"/>
              <w:rPr>
                <w:sz w:val="24"/>
                <w:szCs w:val="24"/>
              </w:rPr>
            </w:pPr>
            <w:proofErr w:type="spellStart"/>
            <w:r w:rsidRPr="00AC4A5D">
              <w:rPr>
                <w:sz w:val="24"/>
                <w:szCs w:val="24"/>
              </w:rPr>
              <w:t>Lipsa</w:t>
            </w:r>
            <w:proofErr w:type="spellEnd"/>
            <w:r w:rsidRPr="00AC4A5D">
              <w:rPr>
                <w:sz w:val="24"/>
                <w:szCs w:val="24"/>
              </w:rPr>
              <w:t xml:space="preserve"> de </w:t>
            </w:r>
            <w:proofErr w:type="spellStart"/>
            <w:r w:rsidRPr="00AC4A5D">
              <w:rPr>
                <w:sz w:val="24"/>
                <w:szCs w:val="24"/>
              </w:rPr>
              <w:t>obiecții</w:t>
            </w:r>
            <w:proofErr w:type="spellEnd"/>
            <w:r w:rsidRPr="00AC4A5D">
              <w:rPr>
                <w:sz w:val="24"/>
                <w:szCs w:val="24"/>
              </w:rPr>
              <w:t>.</w:t>
            </w:r>
          </w:p>
        </w:tc>
        <w:tc>
          <w:tcPr>
            <w:tcW w:w="3544" w:type="dxa"/>
            <w:vAlign w:val="center"/>
          </w:tcPr>
          <w:p w:rsidR="000E03E8" w:rsidRPr="00AC4A5D" w:rsidRDefault="000E03E8" w:rsidP="00AC4A5D">
            <w:pPr>
              <w:spacing w:after="0" w:line="240" w:lineRule="auto"/>
              <w:jc w:val="both"/>
              <w:rPr>
                <w:rFonts w:ascii="Times New Roman" w:hAnsi="Times New Roman" w:cs="Times New Roman"/>
                <w:b/>
                <w:bCs/>
                <w:sz w:val="24"/>
                <w:szCs w:val="24"/>
                <w:lang w:val="ro-RO"/>
              </w:rPr>
            </w:pPr>
          </w:p>
        </w:tc>
      </w:tr>
      <w:tr w:rsidR="000E03E8" w:rsidRPr="00AC4A5D" w:rsidTr="00C03DA6">
        <w:tc>
          <w:tcPr>
            <w:tcW w:w="428" w:type="dxa"/>
            <w:vAlign w:val="center"/>
          </w:tcPr>
          <w:p w:rsidR="000E03E8" w:rsidRPr="00AC4A5D" w:rsidRDefault="000E03E8" w:rsidP="00AC4A5D">
            <w:pPr>
              <w:spacing w:after="0" w:line="240" w:lineRule="auto"/>
              <w:jc w:val="center"/>
              <w:rPr>
                <w:rFonts w:ascii="Times New Roman" w:hAnsi="Times New Roman" w:cs="Times New Roman"/>
                <w:bCs/>
                <w:sz w:val="24"/>
                <w:szCs w:val="24"/>
                <w:lang w:val="ro-MO"/>
              </w:rPr>
            </w:pP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9.</w:t>
            </w:r>
          </w:p>
        </w:tc>
        <w:tc>
          <w:tcPr>
            <w:tcW w:w="2621" w:type="dxa"/>
            <w:vAlign w:val="center"/>
          </w:tcPr>
          <w:p w:rsidR="000E03E8" w:rsidRPr="00AC4A5D" w:rsidRDefault="000E03E8"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
                <w:bCs/>
                <w:sz w:val="24"/>
                <w:szCs w:val="24"/>
                <w:lang w:val="ro-MO"/>
              </w:rPr>
              <w:t>Primăria Municipiul Bălți</w:t>
            </w:r>
          </w:p>
          <w:p w:rsidR="000E03E8" w:rsidRPr="00AC4A5D" w:rsidRDefault="000E03E8" w:rsidP="00AC4A5D">
            <w:pPr>
              <w:spacing w:after="0" w:line="240" w:lineRule="auto"/>
              <w:jc w:val="center"/>
              <w:rPr>
                <w:rFonts w:ascii="Times New Roman" w:hAnsi="Times New Roman" w:cs="Times New Roman"/>
                <w:bCs/>
                <w:sz w:val="24"/>
                <w:szCs w:val="24"/>
                <w:lang w:val="ro-MO"/>
              </w:rPr>
            </w:pPr>
            <w:r w:rsidRPr="00AC4A5D">
              <w:rPr>
                <w:rFonts w:ascii="Times New Roman" w:hAnsi="Times New Roman" w:cs="Times New Roman"/>
                <w:bCs/>
                <w:sz w:val="24"/>
                <w:szCs w:val="24"/>
                <w:lang w:val="ro-MO"/>
              </w:rPr>
              <w:t>P.03-12/1292</w:t>
            </w:r>
          </w:p>
          <w:p w:rsidR="000E03E8" w:rsidRPr="00AC4A5D" w:rsidRDefault="000E03E8" w:rsidP="00AC4A5D">
            <w:pPr>
              <w:spacing w:after="0" w:line="240" w:lineRule="auto"/>
              <w:jc w:val="center"/>
              <w:rPr>
                <w:rFonts w:ascii="Times New Roman" w:hAnsi="Times New Roman" w:cs="Times New Roman"/>
                <w:b/>
                <w:bCs/>
                <w:sz w:val="24"/>
                <w:szCs w:val="24"/>
                <w:lang w:val="ro-MO"/>
              </w:rPr>
            </w:pPr>
            <w:r w:rsidRPr="00AC4A5D">
              <w:rPr>
                <w:rFonts w:ascii="Times New Roman" w:hAnsi="Times New Roman" w:cs="Times New Roman"/>
                <w:bCs/>
                <w:sz w:val="24"/>
                <w:szCs w:val="24"/>
                <w:lang w:val="ro-MO"/>
              </w:rPr>
              <w:t>29.04.2014</w:t>
            </w:r>
          </w:p>
        </w:tc>
        <w:tc>
          <w:tcPr>
            <w:tcW w:w="8433" w:type="dxa"/>
          </w:tcPr>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b/>
                <w:sz w:val="24"/>
                <w:szCs w:val="24"/>
              </w:rPr>
            </w:pPr>
          </w:p>
          <w:p w:rsidR="000E03E8" w:rsidRPr="00AC4A5D" w:rsidRDefault="000E03E8" w:rsidP="00AC4A5D">
            <w:pPr>
              <w:pStyle w:val="24"/>
              <w:keepNext/>
              <w:keepLines/>
              <w:shd w:val="clear" w:color="auto" w:fill="auto"/>
              <w:spacing w:before="0" w:after="0" w:line="240" w:lineRule="auto"/>
              <w:ind w:left="40"/>
              <w:jc w:val="left"/>
              <w:rPr>
                <w:sz w:val="24"/>
                <w:szCs w:val="24"/>
              </w:rPr>
            </w:pPr>
            <w:proofErr w:type="spellStart"/>
            <w:r w:rsidRPr="00AC4A5D">
              <w:rPr>
                <w:sz w:val="24"/>
                <w:szCs w:val="24"/>
              </w:rPr>
              <w:t>Lipsa</w:t>
            </w:r>
            <w:proofErr w:type="spellEnd"/>
            <w:r w:rsidRPr="00AC4A5D">
              <w:rPr>
                <w:sz w:val="24"/>
                <w:szCs w:val="24"/>
              </w:rPr>
              <w:t xml:space="preserve"> de </w:t>
            </w:r>
            <w:proofErr w:type="spellStart"/>
            <w:r w:rsidRPr="00AC4A5D">
              <w:rPr>
                <w:sz w:val="24"/>
                <w:szCs w:val="24"/>
              </w:rPr>
              <w:t>obiecții</w:t>
            </w:r>
            <w:proofErr w:type="spellEnd"/>
            <w:r w:rsidRPr="00AC4A5D">
              <w:rPr>
                <w:sz w:val="24"/>
                <w:szCs w:val="24"/>
              </w:rPr>
              <w:t>.</w:t>
            </w:r>
          </w:p>
        </w:tc>
        <w:tc>
          <w:tcPr>
            <w:tcW w:w="3544" w:type="dxa"/>
            <w:vAlign w:val="center"/>
          </w:tcPr>
          <w:p w:rsidR="000E03E8" w:rsidRPr="00AC4A5D" w:rsidRDefault="000E03E8" w:rsidP="00AC4A5D">
            <w:pPr>
              <w:spacing w:after="0" w:line="240" w:lineRule="auto"/>
              <w:jc w:val="both"/>
              <w:rPr>
                <w:rFonts w:ascii="Times New Roman" w:hAnsi="Times New Roman" w:cs="Times New Roman"/>
                <w:b/>
                <w:bCs/>
                <w:sz w:val="24"/>
                <w:szCs w:val="24"/>
                <w:lang w:val="ro-RO"/>
              </w:rPr>
            </w:pPr>
          </w:p>
          <w:p w:rsidR="000E03E8" w:rsidRPr="00AC4A5D" w:rsidRDefault="000E03E8" w:rsidP="00AC4A5D">
            <w:pPr>
              <w:spacing w:after="0" w:line="240" w:lineRule="auto"/>
              <w:jc w:val="both"/>
              <w:rPr>
                <w:rFonts w:ascii="Times New Roman" w:hAnsi="Times New Roman" w:cs="Times New Roman"/>
                <w:b/>
                <w:bCs/>
                <w:sz w:val="24"/>
                <w:szCs w:val="24"/>
                <w:lang w:val="ro-RO"/>
              </w:rPr>
            </w:pPr>
          </w:p>
        </w:tc>
      </w:tr>
    </w:tbl>
    <w:p w:rsidR="00C60AE7" w:rsidRPr="00AC4A5D" w:rsidRDefault="00C60AE7" w:rsidP="00AC4A5D">
      <w:pPr>
        <w:spacing w:after="0" w:line="240" w:lineRule="auto"/>
        <w:jc w:val="center"/>
        <w:rPr>
          <w:rFonts w:ascii="Times New Roman" w:hAnsi="Times New Roman" w:cs="Times New Roman"/>
          <w:sz w:val="24"/>
          <w:szCs w:val="24"/>
          <w:lang w:val="en-US"/>
        </w:rPr>
      </w:pPr>
    </w:p>
    <w:sectPr w:rsidR="00C60AE7" w:rsidRPr="00AC4A5D" w:rsidSect="000B49F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720" w:bottom="284" w:left="720"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FB" w:rsidRDefault="00276CFB" w:rsidP="000B49FD">
      <w:pPr>
        <w:spacing w:after="0" w:line="240" w:lineRule="auto"/>
      </w:pPr>
      <w:r>
        <w:separator/>
      </w:r>
    </w:p>
  </w:endnote>
  <w:endnote w:type="continuationSeparator" w:id="0">
    <w:p w:rsidR="00276CFB" w:rsidRDefault="00276CFB" w:rsidP="000B4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D" w:rsidRDefault="000B49F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891"/>
      <w:docPartObj>
        <w:docPartGallery w:val="Page Numbers (Bottom of Page)"/>
        <w:docPartUnique/>
      </w:docPartObj>
    </w:sdtPr>
    <w:sdtContent>
      <w:p w:rsidR="000B49FD" w:rsidRDefault="00DC4157">
        <w:pPr>
          <w:pStyle w:val="ac"/>
          <w:jc w:val="right"/>
        </w:pPr>
        <w:fldSimple w:instr=" PAGE   \* MERGEFORMAT ">
          <w:r w:rsidR="000E03E8">
            <w:rPr>
              <w:noProof/>
            </w:rPr>
            <w:t>8</w:t>
          </w:r>
        </w:fldSimple>
      </w:p>
    </w:sdtContent>
  </w:sdt>
  <w:p w:rsidR="000B49FD" w:rsidRDefault="000B49F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D" w:rsidRDefault="000B49F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FB" w:rsidRDefault="00276CFB" w:rsidP="000B49FD">
      <w:pPr>
        <w:spacing w:after="0" w:line="240" w:lineRule="auto"/>
      </w:pPr>
      <w:r>
        <w:separator/>
      </w:r>
    </w:p>
  </w:footnote>
  <w:footnote w:type="continuationSeparator" w:id="0">
    <w:p w:rsidR="00276CFB" w:rsidRDefault="00276CFB" w:rsidP="000B4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D" w:rsidRDefault="000B49F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D" w:rsidRDefault="000B49F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FD" w:rsidRDefault="000B49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20B"/>
    <w:multiLevelType w:val="multilevel"/>
    <w:tmpl w:val="558A044C"/>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35619"/>
    <w:multiLevelType w:val="multilevel"/>
    <w:tmpl w:val="21EE2D7E"/>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2."/>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07F34"/>
    <w:multiLevelType w:val="hybridMultilevel"/>
    <w:tmpl w:val="7EEC90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C96D93"/>
    <w:multiLevelType w:val="multilevel"/>
    <w:tmpl w:val="D33EAB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E3EDF"/>
    <w:multiLevelType w:val="multilevel"/>
    <w:tmpl w:val="B582EFBC"/>
    <w:lvl w:ilvl="0">
      <w:start w:val="1"/>
      <w:numFmt w:val="decimal"/>
      <w:lvlText w:val="%1"/>
      <w:lvlJc w:val="left"/>
      <w:pPr>
        <w:ind w:left="600" w:hanging="600"/>
      </w:pPr>
      <w:rPr>
        <w:rFonts w:hint="default"/>
      </w:rPr>
    </w:lvl>
    <w:lvl w:ilvl="1">
      <w:start w:val="1"/>
      <w:numFmt w:val="decimal"/>
      <w:lvlText w:val="%1.%2"/>
      <w:lvlJc w:val="left"/>
      <w:pPr>
        <w:ind w:left="740" w:hanging="720"/>
      </w:pPr>
      <w:rPr>
        <w:rFonts w:hint="default"/>
        <w:b/>
      </w:rPr>
    </w:lvl>
    <w:lvl w:ilvl="2">
      <w:start w:val="1"/>
      <w:numFmt w:val="decimal"/>
      <w:lvlText w:val="%1.%2.%3"/>
      <w:lvlJc w:val="left"/>
      <w:pPr>
        <w:ind w:left="1120" w:hanging="1080"/>
      </w:pPr>
      <w:rPr>
        <w:rFonts w:hint="default"/>
        <w:lang w:val="ro-MO"/>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900" w:hanging="1800"/>
      </w:pPr>
      <w:rPr>
        <w:rFonts w:hint="default"/>
      </w:rPr>
    </w:lvl>
    <w:lvl w:ilvl="6">
      <w:start w:val="1"/>
      <w:numFmt w:val="decimal"/>
      <w:lvlText w:val="%1.%2.%3.%4.%5.%6.%7"/>
      <w:lvlJc w:val="left"/>
      <w:pPr>
        <w:ind w:left="2280" w:hanging="216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680" w:hanging="2520"/>
      </w:pPr>
      <w:rPr>
        <w:rFonts w:hint="default"/>
      </w:rPr>
    </w:lvl>
  </w:abstractNum>
  <w:abstractNum w:abstractNumId="5">
    <w:nsid w:val="11A75F1C"/>
    <w:multiLevelType w:val="hybridMultilevel"/>
    <w:tmpl w:val="266A2BEA"/>
    <w:lvl w:ilvl="0" w:tplc="851C0646">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6">
    <w:nsid w:val="15D2508D"/>
    <w:multiLevelType w:val="hybridMultilevel"/>
    <w:tmpl w:val="0B901712"/>
    <w:lvl w:ilvl="0" w:tplc="0419000F">
      <w:start w:val="1"/>
      <w:numFmt w:val="decimal"/>
      <w:lvlText w:val="%1."/>
      <w:lvlJc w:val="left"/>
      <w:pPr>
        <w:ind w:left="501"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7">
    <w:nsid w:val="1C8016A6"/>
    <w:multiLevelType w:val="multilevel"/>
    <w:tmpl w:val="08C83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84517"/>
    <w:multiLevelType w:val="hybridMultilevel"/>
    <w:tmpl w:val="FA3451BE"/>
    <w:lvl w:ilvl="0" w:tplc="8550B35A">
      <w:start w:val="2"/>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1E217FC0"/>
    <w:multiLevelType w:val="multilevel"/>
    <w:tmpl w:val="9A0AEF1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B5F73"/>
    <w:multiLevelType w:val="multilevel"/>
    <w:tmpl w:val="26EA5364"/>
    <w:lvl w:ilvl="0">
      <w:start w:val="1"/>
      <w:numFmt w:val="decimal"/>
      <w:lvlText w:val="%1)"/>
      <w:lvlJc w:val="left"/>
      <w:rPr>
        <w:rFonts w:ascii="Calibri" w:eastAsia="Calibri" w:hAnsi="Calibri" w:cs="Calibri"/>
        <w:b/>
        <w:bCs/>
        <w:i w:val="0"/>
        <w:iCs w:val="0"/>
        <w:smallCaps w:val="0"/>
        <w:strike w:val="0"/>
        <w:color w:val="000000"/>
        <w:spacing w:val="2"/>
        <w:w w:val="100"/>
        <w:position w:val="0"/>
        <w:sz w:val="19"/>
        <w:szCs w:val="19"/>
        <w:u w:val="none"/>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50DD1"/>
    <w:multiLevelType w:val="multilevel"/>
    <w:tmpl w:val="21EE2D7E"/>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2."/>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285887"/>
    <w:multiLevelType w:val="multilevel"/>
    <w:tmpl w:val="1B586A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74AEF"/>
    <w:multiLevelType w:val="multilevel"/>
    <w:tmpl w:val="0CF8FBC4"/>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C6CB8"/>
    <w:multiLevelType w:val="hybridMultilevel"/>
    <w:tmpl w:val="D93668C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0425F"/>
    <w:multiLevelType w:val="multilevel"/>
    <w:tmpl w:val="E4EE2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2">
      <w:start w:val="8"/>
      <w:numFmt w:val="upperRoman"/>
      <w:lvlText w:val="%3."/>
      <w:lvlJc w:val="left"/>
      <w:rPr>
        <w:rFonts w:ascii="Times New Roman" w:eastAsia="Times New Roman" w:hAnsi="Times New Roman" w:cs="Times New Roman"/>
        <w:b/>
        <w:bCs/>
        <w:i w:val="0"/>
        <w:iCs w:val="0"/>
        <w:smallCaps w:val="0"/>
        <w:strike w:val="0"/>
        <w:color w:val="000000"/>
        <w:spacing w:val="4"/>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458B9"/>
    <w:multiLevelType w:val="multilevel"/>
    <w:tmpl w:val="EB94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A8505C"/>
    <w:multiLevelType w:val="hybridMultilevel"/>
    <w:tmpl w:val="445E1A98"/>
    <w:lvl w:ilvl="0" w:tplc="E96E9DDA">
      <w:start w:val="4"/>
      <w:numFmt w:val="decimal"/>
      <w:lvlText w:val="(%1)"/>
      <w:lvlJc w:val="left"/>
      <w:pPr>
        <w:ind w:left="1080" w:hanging="72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F044A"/>
    <w:multiLevelType w:val="multilevel"/>
    <w:tmpl w:val="81FC1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start w:val="100"/>
      <w:numFmt w:val="lowerRoman"/>
      <w:lvlText w:val="%2)"/>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2">
      <w:start w:val="4"/>
      <w:numFmt w:val="lowerLetter"/>
      <w:lvlText w:val="%3)"/>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3">
      <w:start w:val="2"/>
      <w:numFmt w:val="lowerLetter"/>
      <w:lvlText w:val="%4)"/>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20758A"/>
    <w:multiLevelType w:val="multilevel"/>
    <w:tmpl w:val="0EBA396A"/>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2."/>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262BF"/>
    <w:multiLevelType w:val="multilevel"/>
    <w:tmpl w:val="91B43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start w:val="1"/>
      <w:numFmt w:val="upperRoman"/>
      <w:lvlText w:val="%2."/>
      <w:lvlJc w:val="left"/>
      <w:rPr>
        <w:rFonts w:ascii="Verdana" w:eastAsia="Times New Roman" w:hAnsi="Verdana" w:cs="Times New Roman" w:hint="default"/>
        <w:b/>
        <w:bCs/>
        <w:i w:val="0"/>
        <w:iCs w:val="0"/>
        <w:smallCaps w:val="0"/>
        <w:strike w:val="0"/>
        <w:color w:val="000000"/>
        <w:spacing w:val="4"/>
        <w:w w:val="100"/>
        <w:position w:val="0"/>
        <w:sz w:val="22"/>
        <w:szCs w:val="22"/>
        <w:u w:val="none"/>
      </w:rPr>
    </w:lvl>
    <w:lvl w:ilvl="2">
      <w:start w:val="8"/>
      <w:numFmt w:val="upperRoman"/>
      <w:lvlText w:val="%3."/>
      <w:lvlJc w:val="left"/>
      <w:rPr>
        <w:rFonts w:ascii="Verdana" w:eastAsia="Times New Roman" w:hAnsi="Verdana" w:cs="Times New Roman" w:hint="default"/>
        <w:b/>
        <w:bCs/>
        <w:i w:val="0"/>
        <w:iCs w:val="0"/>
        <w:smallCaps w:val="0"/>
        <w:strike w:val="0"/>
        <w:color w:val="000000"/>
        <w:spacing w:val="4"/>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673177"/>
    <w:multiLevelType w:val="multilevel"/>
    <w:tmpl w:val="D56ABC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EF05E0"/>
    <w:multiLevelType w:val="multilevel"/>
    <w:tmpl w:val="16F64DAA"/>
    <w:lvl w:ilvl="0">
      <w:start w:val="1"/>
      <w:numFmt w:val="decimal"/>
      <w:lvlText w:val="1.%1."/>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140E79"/>
    <w:multiLevelType w:val="hybridMultilevel"/>
    <w:tmpl w:val="AD262F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E947AD"/>
    <w:multiLevelType w:val="multilevel"/>
    <w:tmpl w:val="1CA8DBF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838E7"/>
    <w:multiLevelType w:val="hybridMultilevel"/>
    <w:tmpl w:val="F91A1BB4"/>
    <w:lvl w:ilvl="0" w:tplc="8F08B64C">
      <w:start w:val="5"/>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9B01B5"/>
    <w:multiLevelType w:val="multilevel"/>
    <w:tmpl w:val="26A84D04"/>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2129EB"/>
    <w:multiLevelType w:val="multilevel"/>
    <w:tmpl w:val="0D302AEE"/>
    <w:lvl w:ilvl="0">
      <w:start w:val="1"/>
      <w:numFmt w:val="decimal"/>
      <w:lvlText w:val="%1"/>
      <w:lvlJc w:val="left"/>
      <w:pPr>
        <w:ind w:left="600" w:hanging="600"/>
      </w:pPr>
      <w:rPr>
        <w:rFonts w:hint="default"/>
      </w:rPr>
    </w:lvl>
    <w:lvl w:ilvl="1">
      <w:start w:val="1"/>
      <w:numFmt w:val="decimal"/>
      <w:lvlText w:val="%1.%2"/>
      <w:lvlJc w:val="left"/>
      <w:pPr>
        <w:ind w:left="740" w:hanging="720"/>
      </w:pPr>
      <w:rPr>
        <w:rFonts w:hint="default"/>
        <w:b/>
      </w:rPr>
    </w:lvl>
    <w:lvl w:ilvl="2">
      <w:start w:val="1"/>
      <w:numFmt w:val="decimal"/>
      <w:lvlText w:val="%1.%2.%3"/>
      <w:lvlJc w:val="left"/>
      <w:pPr>
        <w:ind w:left="1120" w:hanging="108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900" w:hanging="1800"/>
      </w:pPr>
      <w:rPr>
        <w:rFonts w:hint="default"/>
      </w:rPr>
    </w:lvl>
    <w:lvl w:ilvl="6">
      <w:start w:val="1"/>
      <w:numFmt w:val="decimal"/>
      <w:lvlText w:val="%1.%2.%3.%4.%5.%6.%7"/>
      <w:lvlJc w:val="left"/>
      <w:pPr>
        <w:ind w:left="2280" w:hanging="216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680" w:hanging="2520"/>
      </w:pPr>
      <w:rPr>
        <w:rFonts w:hint="default"/>
      </w:rPr>
    </w:lvl>
  </w:abstractNum>
  <w:abstractNum w:abstractNumId="28">
    <w:nsid w:val="73F8348A"/>
    <w:multiLevelType w:val="multilevel"/>
    <w:tmpl w:val="8C32C48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210005"/>
    <w:multiLevelType w:val="multilevel"/>
    <w:tmpl w:val="21EE2D7E"/>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2."/>
      <w:lvlJc w:val="left"/>
      <w:rPr>
        <w:rFonts w:ascii="Verdana" w:eastAsia="Times New Roman" w:hAnsi="Verdana" w:cs="Times New Roman" w:hint="default"/>
        <w:b w:val="0"/>
        <w:bCs w:val="0"/>
        <w:i w:val="0"/>
        <w:iCs w:val="0"/>
        <w:smallCaps w:val="0"/>
        <w:strike w:val="0"/>
        <w:color w:val="000000"/>
        <w:spacing w:val="5"/>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E8312C"/>
    <w:multiLevelType w:val="hybridMultilevel"/>
    <w:tmpl w:val="30766D16"/>
    <w:lvl w:ilvl="0" w:tplc="EC4CC50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7"/>
  </w:num>
  <w:num w:numId="5">
    <w:abstractNumId w:val="14"/>
  </w:num>
  <w:num w:numId="6">
    <w:abstractNumId w:val="5"/>
  </w:num>
  <w:num w:numId="7">
    <w:abstractNumId w:val="22"/>
  </w:num>
  <w:num w:numId="8">
    <w:abstractNumId w:val="24"/>
  </w:num>
  <w:num w:numId="9">
    <w:abstractNumId w:val="9"/>
  </w:num>
  <w:num w:numId="10">
    <w:abstractNumId w:val="28"/>
  </w:num>
  <w:num w:numId="11">
    <w:abstractNumId w:val="4"/>
  </w:num>
  <w:num w:numId="12">
    <w:abstractNumId w:val="8"/>
  </w:num>
  <w:num w:numId="13">
    <w:abstractNumId w:val="20"/>
  </w:num>
  <w:num w:numId="14">
    <w:abstractNumId w:val="26"/>
  </w:num>
  <w:num w:numId="15">
    <w:abstractNumId w:val="18"/>
  </w:num>
  <w:num w:numId="16">
    <w:abstractNumId w:val="29"/>
  </w:num>
  <w:num w:numId="17">
    <w:abstractNumId w:val="11"/>
  </w:num>
  <w:num w:numId="18">
    <w:abstractNumId w:val="19"/>
  </w:num>
  <w:num w:numId="19">
    <w:abstractNumId w:val="1"/>
  </w:num>
  <w:num w:numId="20">
    <w:abstractNumId w:val="10"/>
  </w:num>
  <w:num w:numId="21">
    <w:abstractNumId w:val="15"/>
  </w:num>
  <w:num w:numId="22">
    <w:abstractNumId w:val="0"/>
  </w:num>
  <w:num w:numId="23">
    <w:abstractNumId w:val="12"/>
  </w:num>
  <w:num w:numId="24">
    <w:abstractNumId w:val="3"/>
  </w:num>
  <w:num w:numId="25">
    <w:abstractNumId w:val="27"/>
  </w:num>
  <w:num w:numId="26">
    <w:abstractNumId w:val="17"/>
  </w:num>
  <w:num w:numId="27">
    <w:abstractNumId w:val="21"/>
  </w:num>
  <w:num w:numId="28">
    <w:abstractNumId w:val="13"/>
  </w:num>
  <w:num w:numId="29">
    <w:abstractNumId w:val="16"/>
  </w:num>
  <w:num w:numId="30">
    <w:abstractNumId w:val="3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17AE9"/>
    <w:rsid w:val="000015B1"/>
    <w:rsid w:val="00004D9C"/>
    <w:rsid w:val="00017643"/>
    <w:rsid w:val="00031265"/>
    <w:rsid w:val="00037009"/>
    <w:rsid w:val="00076A22"/>
    <w:rsid w:val="000854BB"/>
    <w:rsid w:val="0009301D"/>
    <w:rsid w:val="00095512"/>
    <w:rsid w:val="000A0468"/>
    <w:rsid w:val="000A29C5"/>
    <w:rsid w:val="000A41F7"/>
    <w:rsid w:val="000A4715"/>
    <w:rsid w:val="000A651C"/>
    <w:rsid w:val="000B039D"/>
    <w:rsid w:val="000B252B"/>
    <w:rsid w:val="000B44C8"/>
    <w:rsid w:val="000B49FD"/>
    <w:rsid w:val="000B4A52"/>
    <w:rsid w:val="000B6076"/>
    <w:rsid w:val="000B64B9"/>
    <w:rsid w:val="000B7196"/>
    <w:rsid w:val="000B7231"/>
    <w:rsid w:val="000D32A1"/>
    <w:rsid w:val="000E03E8"/>
    <w:rsid w:val="000E20BD"/>
    <w:rsid w:val="000E2143"/>
    <w:rsid w:val="000E5855"/>
    <w:rsid w:val="000F52B3"/>
    <w:rsid w:val="000F6BF1"/>
    <w:rsid w:val="001033ED"/>
    <w:rsid w:val="001166E1"/>
    <w:rsid w:val="00123BD8"/>
    <w:rsid w:val="00135EB4"/>
    <w:rsid w:val="00136F87"/>
    <w:rsid w:val="001435E5"/>
    <w:rsid w:val="00143CC2"/>
    <w:rsid w:val="00152C03"/>
    <w:rsid w:val="00162A91"/>
    <w:rsid w:val="001667D8"/>
    <w:rsid w:val="00170846"/>
    <w:rsid w:val="00186798"/>
    <w:rsid w:val="00191EC2"/>
    <w:rsid w:val="00193851"/>
    <w:rsid w:val="001A1867"/>
    <w:rsid w:val="001B2ABB"/>
    <w:rsid w:val="001B4C07"/>
    <w:rsid w:val="001B7006"/>
    <w:rsid w:val="001C2166"/>
    <w:rsid w:val="001C230F"/>
    <w:rsid w:val="001C2B97"/>
    <w:rsid w:val="001C6D71"/>
    <w:rsid w:val="001D147E"/>
    <w:rsid w:val="001E1D92"/>
    <w:rsid w:val="00202EDE"/>
    <w:rsid w:val="002040F6"/>
    <w:rsid w:val="00206385"/>
    <w:rsid w:val="00213D00"/>
    <w:rsid w:val="00215027"/>
    <w:rsid w:val="00216AB2"/>
    <w:rsid w:val="00222543"/>
    <w:rsid w:val="002249F6"/>
    <w:rsid w:val="00225B60"/>
    <w:rsid w:val="002347A0"/>
    <w:rsid w:val="00241AAE"/>
    <w:rsid w:val="00243A03"/>
    <w:rsid w:val="002448E1"/>
    <w:rsid w:val="00246620"/>
    <w:rsid w:val="00256F59"/>
    <w:rsid w:val="00263B0F"/>
    <w:rsid w:val="00265714"/>
    <w:rsid w:val="002672F2"/>
    <w:rsid w:val="00276CFB"/>
    <w:rsid w:val="00277086"/>
    <w:rsid w:val="00277C49"/>
    <w:rsid w:val="002801A6"/>
    <w:rsid w:val="00280AB4"/>
    <w:rsid w:val="002813D4"/>
    <w:rsid w:val="00282008"/>
    <w:rsid w:val="00282BFB"/>
    <w:rsid w:val="00284CC1"/>
    <w:rsid w:val="00286D39"/>
    <w:rsid w:val="002903A2"/>
    <w:rsid w:val="00295484"/>
    <w:rsid w:val="002973EF"/>
    <w:rsid w:val="00297DEC"/>
    <w:rsid w:val="002A1237"/>
    <w:rsid w:val="002A2AEE"/>
    <w:rsid w:val="002A37B5"/>
    <w:rsid w:val="002B4135"/>
    <w:rsid w:val="002C57D2"/>
    <w:rsid w:val="002D2E0F"/>
    <w:rsid w:val="002D7F11"/>
    <w:rsid w:val="002E00E3"/>
    <w:rsid w:val="002E3C51"/>
    <w:rsid w:val="002E4A2E"/>
    <w:rsid w:val="002F0A85"/>
    <w:rsid w:val="002F2123"/>
    <w:rsid w:val="00300534"/>
    <w:rsid w:val="00301BE2"/>
    <w:rsid w:val="00306B9E"/>
    <w:rsid w:val="00321DEB"/>
    <w:rsid w:val="00322160"/>
    <w:rsid w:val="00323404"/>
    <w:rsid w:val="00324B80"/>
    <w:rsid w:val="00330E7D"/>
    <w:rsid w:val="00331D35"/>
    <w:rsid w:val="003342FA"/>
    <w:rsid w:val="00337A3E"/>
    <w:rsid w:val="00343AC6"/>
    <w:rsid w:val="0034605D"/>
    <w:rsid w:val="00347476"/>
    <w:rsid w:val="003544D2"/>
    <w:rsid w:val="003578C0"/>
    <w:rsid w:val="00357FF4"/>
    <w:rsid w:val="003631B9"/>
    <w:rsid w:val="003733D9"/>
    <w:rsid w:val="00376ECB"/>
    <w:rsid w:val="00380AB9"/>
    <w:rsid w:val="003915F5"/>
    <w:rsid w:val="00395F35"/>
    <w:rsid w:val="00396CFB"/>
    <w:rsid w:val="003A02B9"/>
    <w:rsid w:val="003A195F"/>
    <w:rsid w:val="003A1F52"/>
    <w:rsid w:val="003A2BAF"/>
    <w:rsid w:val="003A5AB6"/>
    <w:rsid w:val="003A5CBC"/>
    <w:rsid w:val="003B49C4"/>
    <w:rsid w:val="003D60A6"/>
    <w:rsid w:val="003E3ED0"/>
    <w:rsid w:val="003E7546"/>
    <w:rsid w:val="003F115A"/>
    <w:rsid w:val="003F3F0D"/>
    <w:rsid w:val="003F64B8"/>
    <w:rsid w:val="00417364"/>
    <w:rsid w:val="00417C4F"/>
    <w:rsid w:val="0042287F"/>
    <w:rsid w:val="00422F9D"/>
    <w:rsid w:val="00427D3E"/>
    <w:rsid w:val="004320E1"/>
    <w:rsid w:val="0043310E"/>
    <w:rsid w:val="0043776F"/>
    <w:rsid w:val="00445DD7"/>
    <w:rsid w:val="00452F37"/>
    <w:rsid w:val="00455E63"/>
    <w:rsid w:val="00460F32"/>
    <w:rsid w:val="00466378"/>
    <w:rsid w:val="00471810"/>
    <w:rsid w:val="00475CC6"/>
    <w:rsid w:val="00486836"/>
    <w:rsid w:val="00486A5D"/>
    <w:rsid w:val="0048769A"/>
    <w:rsid w:val="00492C2C"/>
    <w:rsid w:val="00493126"/>
    <w:rsid w:val="00494591"/>
    <w:rsid w:val="00497746"/>
    <w:rsid w:val="004C2909"/>
    <w:rsid w:val="004C7628"/>
    <w:rsid w:val="004D5120"/>
    <w:rsid w:val="004D5402"/>
    <w:rsid w:val="004E2DBA"/>
    <w:rsid w:val="004F1C78"/>
    <w:rsid w:val="005006CE"/>
    <w:rsid w:val="00500C97"/>
    <w:rsid w:val="005072DB"/>
    <w:rsid w:val="00513D1A"/>
    <w:rsid w:val="00517B51"/>
    <w:rsid w:val="00526D0C"/>
    <w:rsid w:val="00533549"/>
    <w:rsid w:val="00534326"/>
    <w:rsid w:val="00537120"/>
    <w:rsid w:val="005520DB"/>
    <w:rsid w:val="005607D6"/>
    <w:rsid w:val="00570E42"/>
    <w:rsid w:val="00574381"/>
    <w:rsid w:val="00577AA6"/>
    <w:rsid w:val="00577D47"/>
    <w:rsid w:val="005857F7"/>
    <w:rsid w:val="0059360D"/>
    <w:rsid w:val="005B6A56"/>
    <w:rsid w:val="005C030A"/>
    <w:rsid w:val="005C4E1F"/>
    <w:rsid w:val="005C6160"/>
    <w:rsid w:val="005C7F22"/>
    <w:rsid w:val="005D6AA1"/>
    <w:rsid w:val="005E23A9"/>
    <w:rsid w:val="005E5693"/>
    <w:rsid w:val="005E6C34"/>
    <w:rsid w:val="005F7DB8"/>
    <w:rsid w:val="00612545"/>
    <w:rsid w:val="00622CAF"/>
    <w:rsid w:val="0062406E"/>
    <w:rsid w:val="00627100"/>
    <w:rsid w:val="00641E24"/>
    <w:rsid w:val="00660926"/>
    <w:rsid w:val="006630A8"/>
    <w:rsid w:val="00663BB4"/>
    <w:rsid w:val="006645CC"/>
    <w:rsid w:val="006654A4"/>
    <w:rsid w:val="00676048"/>
    <w:rsid w:val="006868B9"/>
    <w:rsid w:val="0069276C"/>
    <w:rsid w:val="006C2F41"/>
    <w:rsid w:val="006C6BD9"/>
    <w:rsid w:val="006F6FBF"/>
    <w:rsid w:val="007166A9"/>
    <w:rsid w:val="00717AE9"/>
    <w:rsid w:val="00723ECF"/>
    <w:rsid w:val="007311FD"/>
    <w:rsid w:val="007339E1"/>
    <w:rsid w:val="00746119"/>
    <w:rsid w:val="00751C18"/>
    <w:rsid w:val="00752BA3"/>
    <w:rsid w:val="00755710"/>
    <w:rsid w:val="00755744"/>
    <w:rsid w:val="00770B02"/>
    <w:rsid w:val="00772487"/>
    <w:rsid w:val="00772722"/>
    <w:rsid w:val="007771A5"/>
    <w:rsid w:val="00777DD8"/>
    <w:rsid w:val="0079406D"/>
    <w:rsid w:val="007B11A7"/>
    <w:rsid w:val="007D1DF4"/>
    <w:rsid w:val="007D2DD0"/>
    <w:rsid w:val="007D525B"/>
    <w:rsid w:val="007E3C99"/>
    <w:rsid w:val="007F1218"/>
    <w:rsid w:val="00812BE1"/>
    <w:rsid w:val="0081359A"/>
    <w:rsid w:val="00813D0C"/>
    <w:rsid w:val="008174F3"/>
    <w:rsid w:val="0082774F"/>
    <w:rsid w:val="0082787D"/>
    <w:rsid w:val="008318B9"/>
    <w:rsid w:val="0083573B"/>
    <w:rsid w:val="0085418D"/>
    <w:rsid w:val="00854F24"/>
    <w:rsid w:val="008557C7"/>
    <w:rsid w:val="00855DF1"/>
    <w:rsid w:val="00857BD0"/>
    <w:rsid w:val="00860C8C"/>
    <w:rsid w:val="0086157A"/>
    <w:rsid w:val="00874B50"/>
    <w:rsid w:val="00874E99"/>
    <w:rsid w:val="00884CFD"/>
    <w:rsid w:val="00885AD3"/>
    <w:rsid w:val="008A2102"/>
    <w:rsid w:val="008A7C7F"/>
    <w:rsid w:val="008B3757"/>
    <w:rsid w:val="008C60C5"/>
    <w:rsid w:val="008D181F"/>
    <w:rsid w:val="008D4F0B"/>
    <w:rsid w:val="008E7B84"/>
    <w:rsid w:val="008E7EFC"/>
    <w:rsid w:val="008F08CA"/>
    <w:rsid w:val="008F4902"/>
    <w:rsid w:val="008F63FD"/>
    <w:rsid w:val="00900F2B"/>
    <w:rsid w:val="00901343"/>
    <w:rsid w:val="009102FF"/>
    <w:rsid w:val="00911B89"/>
    <w:rsid w:val="00917324"/>
    <w:rsid w:val="00917E97"/>
    <w:rsid w:val="00921822"/>
    <w:rsid w:val="00924C3C"/>
    <w:rsid w:val="00927082"/>
    <w:rsid w:val="0093083A"/>
    <w:rsid w:val="0093327C"/>
    <w:rsid w:val="00943057"/>
    <w:rsid w:val="00960516"/>
    <w:rsid w:val="009625A0"/>
    <w:rsid w:val="009625FB"/>
    <w:rsid w:val="00966127"/>
    <w:rsid w:val="00967192"/>
    <w:rsid w:val="00974273"/>
    <w:rsid w:val="009749B7"/>
    <w:rsid w:val="00980E09"/>
    <w:rsid w:val="00981DB2"/>
    <w:rsid w:val="00982341"/>
    <w:rsid w:val="00984D25"/>
    <w:rsid w:val="00990977"/>
    <w:rsid w:val="00993EF5"/>
    <w:rsid w:val="00995449"/>
    <w:rsid w:val="00996124"/>
    <w:rsid w:val="009A0CC9"/>
    <w:rsid w:val="009A0D73"/>
    <w:rsid w:val="009A1345"/>
    <w:rsid w:val="009A712B"/>
    <w:rsid w:val="009B2D68"/>
    <w:rsid w:val="009B4165"/>
    <w:rsid w:val="009B56CF"/>
    <w:rsid w:val="009B5A09"/>
    <w:rsid w:val="009B68D9"/>
    <w:rsid w:val="009C159B"/>
    <w:rsid w:val="009C5E0B"/>
    <w:rsid w:val="009C7E42"/>
    <w:rsid w:val="009E2413"/>
    <w:rsid w:val="009F512E"/>
    <w:rsid w:val="00A00E5C"/>
    <w:rsid w:val="00A13B68"/>
    <w:rsid w:val="00A144AC"/>
    <w:rsid w:val="00A42A27"/>
    <w:rsid w:val="00A630A6"/>
    <w:rsid w:val="00A67A94"/>
    <w:rsid w:val="00A70046"/>
    <w:rsid w:val="00A803CA"/>
    <w:rsid w:val="00A825F8"/>
    <w:rsid w:val="00A82AA2"/>
    <w:rsid w:val="00AB09C0"/>
    <w:rsid w:val="00AB499E"/>
    <w:rsid w:val="00AC40EB"/>
    <w:rsid w:val="00AC4676"/>
    <w:rsid w:val="00AC4A5D"/>
    <w:rsid w:val="00AD59C4"/>
    <w:rsid w:val="00AE003C"/>
    <w:rsid w:val="00AE006C"/>
    <w:rsid w:val="00AE270A"/>
    <w:rsid w:val="00AE7735"/>
    <w:rsid w:val="00AF08A2"/>
    <w:rsid w:val="00AF36AF"/>
    <w:rsid w:val="00AF5216"/>
    <w:rsid w:val="00AF524D"/>
    <w:rsid w:val="00B04EF7"/>
    <w:rsid w:val="00B07735"/>
    <w:rsid w:val="00B12A8A"/>
    <w:rsid w:val="00B14C5A"/>
    <w:rsid w:val="00B16B44"/>
    <w:rsid w:val="00B21F65"/>
    <w:rsid w:val="00B25403"/>
    <w:rsid w:val="00B26601"/>
    <w:rsid w:val="00B304DF"/>
    <w:rsid w:val="00B33D88"/>
    <w:rsid w:val="00B5131F"/>
    <w:rsid w:val="00B546FF"/>
    <w:rsid w:val="00B571B7"/>
    <w:rsid w:val="00B57750"/>
    <w:rsid w:val="00B62251"/>
    <w:rsid w:val="00B811CC"/>
    <w:rsid w:val="00B84F85"/>
    <w:rsid w:val="00BA09B2"/>
    <w:rsid w:val="00BA67B6"/>
    <w:rsid w:val="00BA7386"/>
    <w:rsid w:val="00BB69A0"/>
    <w:rsid w:val="00BC1949"/>
    <w:rsid w:val="00BC5C97"/>
    <w:rsid w:val="00BE40FF"/>
    <w:rsid w:val="00C03DA6"/>
    <w:rsid w:val="00C06B20"/>
    <w:rsid w:val="00C2623C"/>
    <w:rsid w:val="00C34718"/>
    <w:rsid w:val="00C37C2D"/>
    <w:rsid w:val="00C42D18"/>
    <w:rsid w:val="00C439CC"/>
    <w:rsid w:val="00C57757"/>
    <w:rsid w:val="00C60AE7"/>
    <w:rsid w:val="00C60C4A"/>
    <w:rsid w:val="00C73736"/>
    <w:rsid w:val="00C86C7F"/>
    <w:rsid w:val="00CA0574"/>
    <w:rsid w:val="00CA628D"/>
    <w:rsid w:val="00CB1B28"/>
    <w:rsid w:val="00CC1870"/>
    <w:rsid w:val="00CC43AD"/>
    <w:rsid w:val="00CD1D11"/>
    <w:rsid w:val="00CD24CA"/>
    <w:rsid w:val="00CD6770"/>
    <w:rsid w:val="00CD710C"/>
    <w:rsid w:val="00CE47BF"/>
    <w:rsid w:val="00CE7E08"/>
    <w:rsid w:val="00CF2411"/>
    <w:rsid w:val="00D0246B"/>
    <w:rsid w:val="00D029C2"/>
    <w:rsid w:val="00D05CB5"/>
    <w:rsid w:val="00D11C27"/>
    <w:rsid w:val="00D16137"/>
    <w:rsid w:val="00D169DF"/>
    <w:rsid w:val="00D36121"/>
    <w:rsid w:val="00D3688A"/>
    <w:rsid w:val="00D40B90"/>
    <w:rsid w:val="00D4136A"/>
    <w:rsid w:val="00D53F8E"/>
    <w:rsid w:val="00D55063"/>
    <w:rsid w:val="00D80BDB"/>
    <w:rsid w:val="00D8519A"/>
    <w:rsid w:val="00D85DCE"/>
    <w:rsid w:val="00D95972"/>
    <w:rsid w:val="00DB7B44"/>
    <w:rsid w:val="00DC4157"/>
    <w:rsid w:val="00DC4771"/>
    <w:rsid w:val="00DC4BDF"/>
    <w:rsid w:val="00DC7605"/>
    <w:rsid w:val="00DD21B6"/>
    <w:rsid w:val="00DD2E69"/>
    <w:rsid w:val="00DE14A4"/>
    <w:rsid w:val="00DE6AEE"/>
    <w:rsid w:val="00E10DE4"/>
    <w:rsid w:val="00E132A3"/>
    <w:rsid w:val="00E171B2"/>
    <w:rsid w:val="00E24624"/>
    <w:rsid w:val="00E27C8A"/>
    <w:rsid w:val="00E321E1"/>
    <w:rsid w:val="00E33A11"/>
    <w:rsid w:val="00E41536"/>
    <w:rsid w:val="00E439C2"/>
    <w:rsid w:val="00E4796E"/>
    <w:rsid w:val="00E617D4"/>
    <w:rsid w:val="00E75167"/>
    <w:rsid w:val="00E768A0"/>
    <w:rsid w:val="00E772F9"/>
    <w:rsid w:val="00E83E4A"/>
    <w:rsid w:val="00EA0080"/>
    <w:rsid w:val="00EA1BFF"/>
    <w:rsid w:val="00EA7B0C"/>
    <w:rsid w:val="00EB7E7D"/>
    <w:rsid w:val="00EC1514"/>
    <w:rsid w:val="00EC2EEF"/>
    <w:rsid w:val="00EC6805"/>
    <w:rsid w:val="00ED133F"/>
    <w:rsid w:val="00ED2C47"/>
    <w:rsid w:val="00EE044A"/>
    <w:rsid w:val="00EE41AE"/>
    <w:rsid w:val="00EF0C8D"/>
    <w:rsid w:val="00EF477C"/>
    <w:rsid w:val="00EF526F"/>
    <w:rsid w:val="00F009C4"/>
    <w:rsid w:val="00F03F60"/>
    <w:rsid w:val="00F0547A"/>
    <w:rsid w:val="00F05AF3"/>
    <w:rsid w:val="00F05DF5"/>
    <w:rsid w:val="00F12405"/>
    <w:rsid w:val="00F12F1D"/>
    <w:rsid w:val="00F17D0C"/>
    <w:rsid w:val="00F24E89"/>
    <w:rsid w:val="00F34DD0"/>
    <w:rsid w:val="00F433FF"/>
    <w:rsid w:val="00F562B7"/>
    <w:rsid w:val="00F57365"/>
    <w:rsid w:val="00F64051"/>
    <w:rsid w:val="00F6509A"/>
    <w:rsid w:val="00F67901"/>
    <w:rsid w:val="00F715D0"/>
    <w:rsid w:val="00F77A39"/>
    <w:rsid w:val="00F86A38"/>
    <w:rsid w:val="00F916D8"/>
    <w:rsid w:val="00F97121"/>
    <w:rsid w:val="00FA04F4"/>
    <w:rsid w:val="00FA4257"/>
    <w:rsid w:val="00FA6D10"/>
    <w:rsid w:val="00FB0D47"/>
    <w:rsid w:val="00FD3D5E"/>
    <w:rsid w:val="00FD463B"/>
    <w:rsid w:val="00FE004E"/>
    <w:rsid w:val="00FF7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09"/>
    <w:pPr>
      <w:spacing w:after="200" w:line="276" w:lineRule="auto"/>
    </w:pPr>
    <w:rPr>
      <w:rFonts w:cs="Calibri"/>
      <w:sz w:val="22"/>
      <w:szCs w:val="22"/>
      <w:lang w:val="ru-RU" w:eastAsia="ru-RU"/>
    </w:rPr>
  </w:style>
  <w:style w:type="paragraph" w:styleId="1">
    <w:name w:val="heading 1"/>
    <w:basedOn w:val="a"/>
    <w:next w:val="a"/>
    <w:link w:val="10"/>
    <w:qFormat/>
    <w:locked/>
    <w:rsid w:val="00C03DA6"/>
    <w:pPr>
      <w:keepNext/>
      <w:spacing w:after="0" w:line="240" w:lineRule="auto"/>
      <w:jc w:val="center"/>
      <w:outlineLvl w:val="0"/>
    </w:pPr>
    <w:rPr>
      <w:rFonts w:ascii="Times New Roman" w:hAnsi="Times New Roman" w:cs="Times New Roman"/>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DB2"/>
    <w:pPr>
      <w:ind w:left="720"/>
    </w:pPr>
  </w:style>
  <w:style w:type="character" w:customStyle="1" w:styleId="a4">
    <w:name w:val="Основной текст_"/>
    <w:basedOn w:val="a0"/>
    <w:link w:val="2"/>
    <w:rsid w:val="00286D39"/>
    <w:rPr>
      <w:rFonts w:ascii="Times New Roman" w:hAnsi="Times New Roman"/>
      <w:spacing w:val="5"/>
      <w:sz w:val="24"/>
      <w:szCs w:val="24"/>
      <w:shd w:val="clear" w:color="auto" w:fill="FFFFFF"/>
    </w:rPr>
  </w:style>
  <w:style w:type="paragraph" w:customStyle="1" w:styleId="2">
    <w:name w:val="Основной текст2"/>
    <w:basedOn w:val="a"/>
    <w:link w:val="a4"/>
    <w:rsid w:val="00286D39"/>
    <w:pPr>
      <w:shd w:val="clear" w:color="auto" w:fill="FFFFFF"/>
      <w:spacing w:before="240" w:after="0" w:line="307" w:lineRule="exact"/>
      <w:ind w:hanging="460"/>
      <w:jc w:val="both"/>
    </w:pPr>
    <w:rPr>
      <w:rFonts w:ascii="Times New Roman" w:hAnsi="Times New Roman" w:cs="Times New Roman"/>
      <w:spacing w:val="5"/>
      <w:sz w:val="24"/>
      <w:szCs w:val="24"/>
      <w:lang w:val="en-US" w:eastAsia="en-US"/>
    </w:rPr>
  </w:style>
  <w:style w:type="character" w:customStyle="1" w:styleId="5">
    <w:name w:val="Заголовок №5_"/>
    <w:basedOn w:val="a0"/>
    <w:link w:val="50"/>
    <w:rsid w:val="00445DD7"/>
    <w:rPr>
      <w:rFonts w:ascii="Times New Roman" w:hAnsi="Times New Roman"/>
      <w:spacing w:val="7"/>
      <w:sz w:val="24"/>
      <w:szCs w:val="24"/>
      <w:shd w:val="clear" w:color="auto" w:fill="FFFFFF"/>
    </w:rPr>
  </w:style>
  <w:style w:type="character" w:customStyle="1" w:styleId="51">
    <w:name w:val="Основной текст (5)_"/>
    <w:basedOn w:val="a0"/>
    <w:link w:val="52"/>
    <w:rsid w:val="00445DD7"/>
    <w:rPr>
      <w:rFonts w:ascii="Times New Roman" w:hAnsi="Times New Roman"/>
      <w:spacing w:val="7"/>
      <w:sz w:val="24"/>
      <w:szCs w:val="24"/>
      <w:shd w:val="clear" w:color="auto" w:fill="FFFFFF"/>
    </w:rPr>
  </w:style>
  <w:style w:type="character" w:customStyle="1" w:styleId="a5">
    <w:name w:val="Основной текст + Полужирный"/>
    <w:basedOn w:val="a4"/>
    <w:rsid w:val="00445DD7"/>
    <w:rPr>
      <w:rFonts w:eastAsia="Times New Roman" w:cs="Times New Roman"/>
      <w:b/>
      <w:bCs/>
      <w:i w:val="0"/>
      <w:iCs w:val="0"/>
      <w:smallCaps w:val="0"/>
      <w:strike w:val="0"/>
      <w:spacing w:val="7"/>
    </w:rPr>
  </w:style>
  <w:style w:type="character" w:customStyle="1" w:styleId="11">
    <w:name w:val="Основной текст (11)_"/>
    <w:basedOn w:val="a0"/>
    <w:link w:val="110"/>
    <w:rsid w:val="00445DD7"/>
    <w:rPr>
      <w:rFonts w:eastAsia="Calibri" w:cs="Calibri"/>
      <w:sz w:val="10"/>
      <w:szCs w:val="10"/>
      <w:shd w:val="clear" w:color="auto" w:fill="FFFFFF"/>
    </w:rPr>
  </w:style>
  <w:style w:type="character" w:customStyle="1" w:styleId="53">
    <w:name w:val="Основной текст (5) + Не полужирный"/>
    <w:basedOn w:val="51"/>
    <w:rsid w:val="00445DD7"/>
    <w:rPr>
      <w:b/>
      <w:bCs/>
      <w:spacing w:val="5"/>
    </w:rPr>
  </w:style>
  <w:style w:type="paragraph" w:customStyle="1" w:styleId="50">
    <w:name w:val="Заголовок №5"/>
    <w:basedOn w:val="a"/>
    <w:link w:val="5"/>
    <w:rsid w:val="00445DD7"/>
    <w:pPr>
      <w:shd w:val="clear" w:color="auto" w:fill="FFFFFF"/>
      <w:spacing w:after="240" w:line="312" w:lineRule="exact"/>
      <w:outlineLvl w:val="4"/>
    </w:pPr>
    <w:rPr>
      <w:rFonts w:ascii="Times New Roman" w:hAnsi="Times New Roman" w:cs="Times New Roman"/>
      <w:spacing w:val="7"/>
      <w:sz w:val="24"/>
      <w:szCs w:val="24"/>
      <w:lang w:val="en-US" w:eastAsia="en-US"/>
    </w:rPr>
  </w:style>
  <w:style w:type="paragraph" w:customStyle="1" w:styleId="52">
    <w:name w:val="Основной текст (5)"/>
    <w:basedOn w:val="a"/>
    <w:link w:val="51"/>
    <w:rsid w:val="00445DD7"/>
    <w:pPr>
      <w:shd w:val="clear" w:color="auto" w:fill="FFFFFF"/>
      <w:spacing w:after="0" w:line="0" w:lineRule="atLeast"/>
      <w:ind w:hanging="280"/>
    </w:pPr>
    <w:rPr>
      <w:rFonts w:ascii="Times New Roman" w:hAnsi="Times New Roman" w:cs="Times New Roman"/>
      <w:spacing w:val="7"/>
      <w:sz w:val="24"/>
      <w:szCs w:val="24"/>
      <w:lang w:val="en-US" w:eastAsia="en-US"/>
    </w:rPr>
  </w:style>
  <w:style w:type="paragraph" w:customStyle="1" w:styleId="110">
    <w:name w:val="Основной текст (11)"/>
    <w:basedOn w:val="a"/>
    <w:link w:val="11"/>
    <w:rsid w:val="00445DD7"/>
    <w:pPr>
      <w:shd w:val="clear" w:color="auto" w:fill="FFFFFF"/>
      <w:spacing w:after="0" w:line="0" w:lineRule="atLeast"/>
    </w:pPr>
    <w:rPr>
      <w:rFonts w:eastAsia="Calibri"/>
      <w:sz w:val="10"/>
      <w:szCs w:val="10"/>
      <w:lang w:val="en-US" w:eastAsia="en-US"/>
    </w:rPr>
  </w:style>
  <w:style w:type="character" w:customStyle="1" w:styleId="8">
    <w:name w:val="Основной текст (8)_"/>
    <w:basedOn w:val="a0"/>
    <w:link w:val="80"/>
    <w:rsid w:val="003578C0"/>
    <w:rPr>
      <w:rFonts w:ascii="Times New Roman" w:hAnsi="Times New Roman"/>
      <w:spacing w:val="4"/>
      <w:shd w:val="clear" w:color="auto" w:fill="FFFFFF"/>
    </w:rPr>
  </w:style>
  <w:style w:type="character" w:customStyle="1" w:styleId="100">
    <w:name w:val="Основной текст (10)_"/>
    <w:basedOn w:val="a0"/>
    <w:link w:val="101"/>
    <w:rsid w:val="003578C0"/>
    <w:rPr>
      <w:rFonts w:ascii="Times New Roman" w:hAnsi="Times New Roman"/>
      <w:spacing w:val="6"/>
      <w:sz w:val="19"/>
      <w:szCs w:val="19"/>
      <w:shd w:val="clear" w:color="auto" w:fill="FFFFFF"/>
    </w:rPr>
  </w:style>
  <w:style w:type="character" w:customStyle="1" w:styleId="810pt">
    <w:name w:val="Основной текст (8) + 10 pt;Не полужирный"/>
    <w:basedOn w:val="8"/>
    <w:rsid w:val="003578C0"/>
    <w:rPr>
      <w:b/>
      <w:bCs/>
      <w:spacing w:val="6"/>
      <w:sz w:val="19"/>
      <w:szCs w:val="19"/>
    </w:rPr>
  </w:style>
  <w:style w:type="paragraph" w:customStyle="1" w:styleId="80">
    <w:name w:val="Основной текст (8)"/>
    <w:basedOn w:val="a"/>
    <w:link w:val="8"/>
    <w:rsid w:val="003578C0"/>
    <w:pPr>
      <w:shd w:val="clear" w:color="auto" w:fill="FFFFFF"/>
      <w:spacing w:after="120" w:line="254" w:lineRule="exact"/>
      <w:jc w:val="center"/>
    </w:pPr>
    <w:rPr>
      <w:rFonts w:ascii="Times New Roman" w:hAnsi="Times New Roman" w:cs="Times New Roman"/>
      <w:spacing w:val="4"/>
      <w:sz w:val="20"/>
      <w:szCs w:val="20"/>
      <w:lang w:val="en-US" w:eastAsia="en-US"/>
    </w:rPr>
  </w:style>
  <w:style w:type="paragraph" w:customStyle="1" w:styleId="101">
    <w:name w:val="Основной текст (10)"/>
    <w:basedOn w:val="a"/>
    <w:link w:val="100"/>
    <w:rsid w:val="003578C0"/>
    <w:pPr>
      <w:shd w:val="clear" w:color="auto" w:fill="FFFFFF"/>
      <w:spacing w:before="60" w:after="60" w:line="0" w:lineRule="atLeast"/>
      <w:jc w:val="both"/>
    </w:pPr>
    <w:rPr>
      <w:rFonts w:ascii="Times New Roman" w:hAnsi="Times New Roman" w:cs="Times New Roman"/>
      <w:spacing w:val="6"/>
      <w:sz w:val="19"/>
      <w:szCs w:val="19"/>
      <w:lang w:val="en-US" w:eastAsia="en-US"/>
    </w:rPr>
  </w:style>
  <w:style w:type="character" w:customStyle="1" w:styleId="a6">
    <w:name w:val="Основной текст + Курсив"/>
    <w:basedOn w:val="a4"/>
    <w:rsid w:val="001435E5"/>
    <w:rPr>
      <w:rFonts w:eastAsia="Times New Roman" w:cs="Times New Roman"/>
      <w:b w:val="0"/>
      <w:bCs w:val="0"/>
      <w:i/>
      <w:iCs/>
      <w:smallCaps w:val="0"/>
      <w:strike w:val="0"/>
      <w:spacing w:val="1"/>
      <w:sz w:val="23"/>
      <w:szCs w:val="23"/>
    </w:rPr>
  </w:style>
  <w:style w:type="character" w:customStyle="1" w:styleId="9">
    <w:name w:val="Основной текст (9)_"/>
    <w:basedOn w:val="a0"/>
    <w:link w:val="90"/>
    <w:rsid w:val="001435E5"/>
    <w:rPr>
      <w:rFonts w:eastAsia="Calibri" w:cs="Calibri"/>
      <w:spacing w:val="1"/>
      <w:sz w:val="19"/>
      <w:szCs w:val="19"/>
      <w:shd w:val="clear" w:color="auto" w:fill="FFFFFF"/>
    </w:rPr>
  </w:style>
  <w:style w:type="character" w:customStyle="1" w:styleId="16">
    <w:name w:val="Основной текст (16)_"/>
    <w:basedOn w:val="a0"/>
    <w:link w:val="160"/>
    <w:rsid w:val="001435E5"/>
    <w:rPr>
      <w:rFonts w:ascii="Times New Roman" w:hAnsi="Times New Roman"/>
      <w:spacing w:val="5"/>
      <w:sz w:val="13"/>
      <w:szCs w:val="13"/>
      <w:shd w:val="clear" w:color="auto" w:fill="FFFFFF"/>
    </w:rPr>
  </w:style>
  <w:style w:type="character" w:customStyle="1" w:styleId="12">
    <w:name w:val="Основной текст1"/>
    <w:basedOn w:val="a4"/>
    <w:rsid w:val="001435E5"/>
    <w:rPr>
      <w:rFonts w:eastAsia="Times New Roman" w:cs="Times New Roman"/>
      <w:b w:val="0"/>
      <w:bCs w:val="0"/>
      <w:i w:val="0"/>
      <w:iCs w:val="0"/>
      <w:smallCaps w:val="0"/>
      <w:strike w:val="0"/>
      <w:u w:val="single"/>
    </w:rPr>
  </w:style>
  <w:style w:type="character" w:customStyle="1" w:styleId="23">
    <w:name w:val="Основной текст (23)_"/>
    <w:basedOn w:val="a0"/>
    <w:link w:val="230"/>
    <w:rsid w:val="001435E5"/>
    <w:rPr>
      <w:rFonts w:eastAsia="Calibri" w:cs="Calibri"/>
      <w:sz w:val="8"/>
      <w:szCs w:val="8"/>
      <w:shd w:val="clear" w:color="auto" w:fill="FFFFFF"/>
    </w:rPr>
  </w:style>
  <w:style w:type="paragraph" w:customStyle="1" w:styleId="90">
    <w:name w:val="Основной текст (9)"/>
    <w:basedOn w:val="a"/>
    <w:link w:val="9"/>
    <w:rsid w:val="001435E5"/>
    <w:pPr>
      <w:shd w:val="clear" w:color="auto" w:fill="FFFFFF"/>
      <w:spacing w:after="60" w:line="0" w:lineRule="atLeast"/>
      <w:ind w:hanging="340"/>
      <w:jc w:val="both"/>
    </w:pPr>
    <w:rPr>
      <w:rFonts w:eastAsia="Calibri"/>
      <w:spacing w:val="1"/>
      <w:sz w:val="19"/>
      <w:szCs w:val="19"/>
      <w:lang w:val="en-US" w:eastAsia="en-US"/>
    </w:rPr>
  </w:style>
  <w:style w:type="paragraph" w:customStyle="1" w:styleId="160">
    <w:name w:val="Основной текст (16)"/>
    <w:basedOn w:val="a"/>
    <w:link w:val="16"/>
    <w:rsid w:val="001435E5"/>
    <w:pPr>
      <w:shd w:val="clear" w:color="auto" w:fill="FFFFFF"/>
      <w:spacing w:after="0" w:line="0" w:lineRule="atLeast"/>
    </w:pPr>
    <w:rPr>
      <w:rFonts w:ascii="Times New Roman" w:hAnsi="Times New Roman" w:cs="Times New Roman"/>
      <w:spacing w:val="5"/>
      <w:sz w:val="13"/>
      <w:szCs w:val="13"/>
      <w:lang w:val="en-US" w:eastAsia="en-US"/>
    </w:rPr>
  </w:style>
  <w:style w:type="paragraph" w:customStyle="1" w:styleId="230">
    <w:name w:val="Основной текст (23)"/>
    <w:basedOn w:val="a"/>
    <w:link w:val="23"/>
    <w:rsid w:val="001435E5"/>
    <w:pPr>
      <w:shd w:val="clear" w:color="auto" w:fill="FFFFFF"/>
      <w:spacing w:after="0" w:line="0" w:lineRule="atLeast"/>
    </w:pPr>
    <w:rPr>
      <w:rFonts w:eastAsia="Calibri"/>
      <w:sz w:val="8"/>
      <w:szCs w:val="8"/>
      <w:lang w:val="en-US" w:eastAsia="en-US"/>
    </w:rPr>
  </w:style>
  <w:style w:type="character" w:customStyle="1" w:styleId="14">
    <w:name w:val="Основной текст (14)_"/>
    <w:basedOn w:val="a0"/>
    <w:link w:val="140"/>
    <w:rsid w:val="00A144AC"/>
    <w:rPr>
      <w:rFonts w:ascii="Times New Roman" w:hAnsi="Times New Roman"/>
      <w:spacing w:val="-3"/>
      <w:sz w:val="8"/>
      <w:szCs w:val="8"/>
      <w:shd w:val="clear" w:color="auto" w:fill="FFFFFF"/>
    </w:rPr>
  </w:style>
  <w:style w:type="character" w:customStyle="1" w:styleId="Calibri10pt">
    <w:name w:val="Основной текст + Calibri;10 pt"/>
    <w:basedOn w:val="a4"/>
    <w:rsid w:val="00A144AC"/>
    <w:rPr>
      <w:rFonts w:ascii="Calibri" w:eastAsia="Calibri" w:hAnsi="Calibri" w:cs="Calibri"/>
      <w:b w:val="0"/>
      <w:bCs w:val="0"/>
      <w:i w:val="0"/>
      <w:iCs w:val="0"/>
      <w:smallCaps w:val="0"/>
      <w:strike w:val="0"/>
      <w:spacing w:val="1"/>
      <w:sz w:val="19"/>
      <w:szCs w:val="19"/>
    </w:rPr>
  </w:style>
  <w:style w:type="paragraph" w:customStyle="1" w:styleId="140">
    <w:name w:val="Основной текст (14)"/>
    <w:basedOn w:val="a"/>
    <w:link w:val="14"/>
    <w:rsid w:val="00A144AC"/>
    <w:pPr>
      <w:shd w:val="clear" w:color="auto" w:fill="FFFFFF"/>
      <w:spacing w:after="0" w:line="0" w:lineRule="atLeast"/>
    </w:pPr>
    <w:rPr>
      <w:rFonts w:ascii="Times New Roman" w:hAnsi="Times New Roman" w:cs="Times New Roman"/>
      <w:spacing w:val="-3"/>
      <w:sz w:val="8"/>
      <w:szCs w:val="8"/>
      <w:lang w:val="en-US" w:eastAsia="en-US"/>
    </w:rPr>
  </w:style>
  <w:style w:type="character" w:customStyle="1" w:styleId="120">
    <w:name w:val="Основной текст (12)_"/>
    <w:basedOn w:val="a0"/>
    <w:link w:val="121"/>
    <w:rsid w:val="003F115A"/>
    <w:rPr>
      <w:rFonts w:ascii="Times New Roman" w:hAnsi="Times New Roman"/>
      <w:spacing w:val="1"/>
      <w:sz w:val="23"/>
      <w:szCs w:val="23"/>
      <w:shd w:val="clear" w:color="auto" w:fill="FFFFFF"/>
    </w:rPr>
  </w:style>
  <w:style w:type="character" w:customStyle="1" w:styleId="122">
    <w:name w:val="Основной текст (12) + Не курсив"/>
    <w:basedOn w:val="120"/>
    <w:rsid w:val="003F115A"/>
    <w:rPr>
      <w:i/>
      <w:iCs/>
      <w:spacing w:val="5"/>
      <w:sz w:val="24"/>
      <w:szCs w:val="24"/>
    </w:rPr>
  </w:style>
  <w:style w:type="paragraph" w:customStyle="1" w:styleId="121">
    <w:name w:val="Основной текст (12)"/>
    <w:basedOn w:val="a"/>
    <w:link w:val="120"/>
    <w:rsid w:val="003F115A"/>
    <w:pPr>
      <w:shd w:val="clear" w:color="auto" w:fill="FFFFFF"/>
      <w:spacing w:after="0" w:line="0" w:lineRule="atLeast"/>
    </w:pPr>
    <w:rPr>
      <w:rFonts w:ascii="Times New Roman" w:hAnsi="Times New Roman" w:cs="Times New Roman"/>
      <w:spacing w:val="1"/>
      <w:sz w:val="23"/>
      <w:szCs w:val="23"/>
      <w:lang w:val="en-US" w:eastAsia="en-US"/>
    </w:rPr>
  </w:style>
  <w:style w:type="character" w:customStyle="1" w:styleId="12-1pt">
    <w:name w:val="Основной текст (12) + Интервал -1 pt"/>
    <w:basedOn w:val="120"/>
    <w:rsid w:val="00E24624"/>
    <w:rPr>
      <w:rFonts w:eastAsia="Times New Roman" w:cs="Times New Roman"/>
      <w:b w:val="0"/>
      <w:bCs w:val="0"/>
      <w:i w:val="0"/>
      <w:iCs w:val="0"/>
      <w:smallCaps w:val="0"/>
      <w:strike w:val="0"/>
      <w:spacing w:val="-20"/>
    </w:rPr>
  </w:style>
  <w:style w:type="character" w:customStyle="1" w:styleId="91">
    <w:name w:val="Основной текст (9) + Полужирный"/>
    <w:basedOn w:val="9"/>
    <w:rsid w:val="009B2D68"/>
    <w:rPr>
      <w:rFonts w:ascii="Calibri" w:hAnsi="Calibri"/>
      <w:b/>
      <w:bCs/>
      <w:i w:val="0"/>
      <w:iCs w:val="0"/>
      <w:smallCaps w:val="0"/>
      <w:strike w:val="0"/>
      <w:spacing w:val="2"/>
    </w:rPr>
  </w:style>
  <w:style w:type="character" w:customStyle="1" w:styleId="92">
    <w:name w:val="Основной текст (9) + Курсив"/>
    <w:basedOn w:val="9"/>
    <w:rsid w:val="009B2D68"/>
    <w:rPr>
      <w:rFonts w:ascii="Calibri" w:hAnsi="Calibri"/>
      <w:b w:val="0"/>
      <w:bCs w:val="0"/>
      <w:i/>
      <w:iCs/>
      <w:smallCaps w:val="0"/>
      <w:strike w:val="0"/>
      <w:spacing w:val="0"/>
    </w:rPr>
  </w:style>
  <w:style w:type="character" w:customStyle="1" w:styleId="25">
    <w:name w:val="Основной текст (25)_"/>
    <w:basedOn w:val="a0"/>
    <w:link w:val="250"/>
    <w:rsid w:val="00980E09"/>
    <w:rPr>
      <w:rFonts w:eastAsia="Calibri" w:cs="Calibri"/>
      <w:spacing w:val="2"/>
      <w:sz w:val="19"/>
      <w:szCs w:val="19"/>
      <w:shd w:val="clear" w:color="auto" w:fill="FFFFFF"/>
    </w:rPr>
  </w:style>
  <w:style w:type="paragraph" w:customStyle="1" w:styleId="250">
    <w:name w:val="Основной текст (25)"/>
    <w:basedOn w:val="a"/>
    <w:link w:val="25"/>
    <w:rsid w:val="00980E09"/>
    <w:pPr>
      <w:shd w:val="clear" w:color="auto" w:fill="FFFFFF"/>
      <w:spacing w:after="240" w:line="0" w:lineRule="atLeast"/>
      <w:jc w:val="both"/>
    </w:pPr>
    <w:rPr>
      <w:rFonts w:eastAsia="Calibri"/>
      <w:spacing w:val="2"/>
      <w:sz w:val="19"/>
      <w:szCs w:val="19"/>
      <w:lang w:val="en-US" w:eastAsia="en-US"/>
    </w:rPr>
  </w:style>
  <w:style w:type="character" w:customStyle="1" w:styleId="20">
    <w:name w:val="Основной текст (2)_"/>
    <w:basedOn w:val="a0"/>
    <w:link w:val="21"/>
    <w:rsid w:val="000B039D"/>
    <w:rPr>
      <w:rFonts w:ascii="Arial" w:eastAsia="Arial" w:hAnsi="Arial" w:cs="Arial"/>
      <w:spacing w:val="4"/>
      <w:shd w:val="clear" w:color="auto" w:fill="FFFFFF"/>
    </w:rPr>
  </w:style>
  <w:style w:type="character" w:customStyle="1" w:styleId="18">
    <w:name w:val="Основной текст (18)_"/>
    <w:basedOn w:val="a0"/>
    <w:rsid w:val="000B039D"/>
    <w:rPr>
      <w:rFonts w:ascii="Times New Roman" w:eastAsia="Times New Roman" w:hAnsi="Times New Roman" w:cs="Times New Roman"/>
      <w:b w:val="0"/>
      <w:bCs w:val="0"/>
      <w:i w:val="0"/>
      <w:iCs w:val="0"/>
      <w:smallCaps w:val="0"/>
      <w:strike w:val="0"/>
      <w:spacing w:val="1"/>
      <w:sz w:val="25"/>
      <w:szCs w:val="25"/>
    </w:rPr>
  </w:style>
  <w:style w:type="character" w:customStyle="1" w:styleId="18125pt">
    <w:name w:val="Основной текст (18) + 12;5 pt;Не курсив"/>
    <w:basedOn w:val="18"/>
    <w:rsid w:val="000B039D"/>
    <w:rPr>
      <w:i/>
      <w:iCs/>
      <w:spacing w:val="7"/>
      <w:sz w:val="24"/>
      <w:szCs w:val="24"/>
    </w:rPr>
  </w:style>
  <w:style w:type="character" w:customStyle="1" w:styleId="18125pt0">
    <w:name w:val="Основной текст (18) + 12;5 pt;Не полужирный;Не курсив"/>
    <w:basedOn w:val="18"/>
    <w:rsid w:val="000B039D"/>
    <w:rPr>
      <w:b/>
      <w:bCs/>
      <w:i/>
      <w:iCs/>
      <w:spacing w:val="5"/>
      <w:sz w:val="24"/>
      <w:szCs w:val="24"/>
    </w:rPr>
  </w:style>
  <w:style w:type="character" w:customStyle="1" w:styleId="180">
    <w:name w:val="Основной текст (18)"/>
    <w:basedOn w:val="18"/>
    <w:rsid w:val="000B039D"/>
    <w:rPr>
      <w:spacing w:val="0"/>
    </w:rPr>
  </w:style>
  <w:style w:type="paragraph" w:customStyle="1" w:styleId="21">
    <w:name w:val="Основной текст (2)"/>
    <w:basedOn w:val="a"/>
    <w:link w:val="20"/>
    <w:rsid w:val="000B039D"/>
    <w:pPr>
      <w:shd w:val="clear" w:color="auto" w:fill="FFFFFF"/>
      <w:spacing w:after="0" w:line="245" w:lineRule="exact"/>
      <w:ind w:hanging="500"/>
      <w:jc w:val="both"/>
    </w:pPr>
    <w:rPr>
      <w:rFonts w:ascii="Arial" w:eastAsia="Arial" w:hAnsi="Arial" w:cs="Arial"/>
      <w:spacing w:val="4"/>
      <w:sz w:val="20"/>
      <w:szCs w:val="20"/>
      <w:lang w:val="en-US" w:eastAsia="en-US"/>
    </w:rPr>
  </w:style>
  <w:style w:type="character" w:customStyle="1" w:styleId="Bodytext14">
    <w:name w:val="Body text (14)_"/>
    <w:basedOn w:val="a0"/>
    <w:rsid w:val="002F0A85"/>
    <w:rPr>
      <w:rFonts w:ascii="Times New Roman" w:eastAsia="Times New Roman" w:hAnsi="Times New Roman" w:cs="Times New Roman"/>
      <w:b w:val="0"/>
      <w:bCs w:val="0"/>
      <w:i w:val="0"/>
      <w:iCs w:val="0"/>
      <w:smallCaps w:val="0"/>
      <w:strike w:val="0"/>
      <w:spacing w:val="0"/>
      <w:sz w:val="21"/>
      <w:szCs w:val="21"/>
    </w:rPr>
  </w:style>
  <w:style w:type="character" w:customStyle="1" w:styleId="Bodytext14Bold">
    <w:name w:val="Body text (14) + Bold"/>
    <w:basedOn w:val="Bodytext14"/>
    <w:rsid w:val="002F0A85"/>
    <w:rPr>
      <w:b/>
      <w:bCs/>
    </w:rPr>
  </w:style>
  <w:style w:type="character" w:customStyle="1" w:styleId="Bodytext140">
    <w:name w:val="Body text (14)"/>
    <w:basedOn w:val="Bodytext14"/>
    <w:rsid w:val="002F0A85"/>
  </w:style>
  <w:style w:type="character" w:customStyle="1" w:styleId="Heading12">
    <w:name w:val="Heading #1 (2)_"/>
    <w:basedOn w:val="a0"/>
    <w:link w:val="Heading120"/>
    <w:rsid w:val="00EF477C"/>
    <w:rPr>
      <w:rFonts w:ascii="Trebuchet MS" w:eastAsia="Trebuchet MS" w:hAnsi="Trebuchet MS" w:cs="Trebuchet MS"/>
      <w:sz w:val="63"/>
      <w:szCs w:val="63"/>
      <w:shd w:val="clear" w:color="auto" w:fill="FFFFFF"/>
    </w:rPr>
  </w:style>
  <w:style w:type="paragraph" w:customStyle="1" w:styleId="Heading120">
    <w:name w:val="Heading #1 (2)"/>
    <w:basedOn w:val="a"/>
    <w:link w:val="Heading12"/>
    <w:rsid w:val="00EF477C"/>
    <w:pPr>
      <w:shd w:val="clear" w:color="auto" w:fill="FFFFFF"/>
      <w:spacing w:before="1080" w:after="0" w:line="0" w:lineRule="atLeast"/>
      <w:outlineLvl w:val="0"/>
    </w:pPr>
    <w:rPr>
      <w:rFonts w:ascii="Trebuchet MS" w:eastAsia="Trebuchet MS" w:hAnsi="Trebuchet MS" w:cs="Trebuchet MS"/>
      <w:sz w:val="63"/>
      <w:szCs w:val="63"/>
      <w:lang w:val="en-US" w:eastAsia="en-US"/>
    </w:rPr>
  </w:style>
  <w:style w:type="character" w:customStyle="1" w:styleId="Heading13">
    <w:name w:val="Heading #1 (3)_"/>
    <w:basedOn w:val="a0"/>
    <w:rsid w:val="00EF477C"/>
    <w:rPr>
      <w:rFonts w:ascii="Times New Roman" w:eastAsia="Times New Roman" w:hAnsi="Times New Roman" w:cs="Times New Roman"/>
      <w:b w:val="0"/>
      <w:bCs w:val="0"/>
      <w:i w:val="0"/>
      <w:iCs w:val="0"/>
      <w:smallCaps w:val="0"/>
      <w:strike w:val="0"/>
      <w:spacing w:val="0"/>
      <w:sz w:val="26"/>
      <w:szCs w:val="26"/>
    </w:rPr>
  </w:style>
  <w:style w:type="character" w:customStyle="1" w:styleId="Heading130">
    <w:name w:val="Heading #1 (3)"/>
    <w:basedOn w:val="Heading13"/>
    <w:rsid w:val="00EF477C"/>
  </w:style>
  <w:style w:type="character" w:customStyle="1" w:styleId="Bodytext15">
    <w:name w:val="Body text (15)_"/>
    <w:basedOn w:val="a0"/>
    <w:link w:val="Bodytext150"/>
    <w:rsid w:val="00EF477C"/>
    <w:rPr>
      <w:rFonts w:ascii="Times New Roman" w:hAnsi="Times New Roman"/>
      <w:sz w:val="21"/>
      <w:szCs w:val="21"/>
      <w:shd w:val="clear" w:color="auto" w:fill="FFFFFF"/>
    </w:rPr>
  </w:style>
  <w:style w:type="character" w:customStyle="1" w:styleId="Bodytext15NotBold">
    <w:name w:val="Body text (15) + Not Bold"/>
    <w:basedOn w:val="Bodytext15"/>
    <w:rsid w:val="00EF477C"/>
    <w:rPr>
      <w:b/>
      <w:bCs/>
    </w:rPr>
  </w:style>
  <w:style w:type="paragraph" w:customStyle="1" w:styleId="Bodytext150">
    <w:name w:val="Body text (15)"/>
    <w:basedOn w:val="a"/>
    <w:link w:val="Bodytext15"/>
    <w:rsid w:val="00EF477C"/>
    <w:pPr>
      <w:shd w:val="clear" w:color="auto" w:fill="FFFFFF"/>
      <w:spacing w:before="300" w:after="300" w:line="0" w:lineRule="atLeast"/>
    </w:pPr>
    <w:rPr>
      <w:rFonts w:ascii="Times New Roman" w:hAnsi="Times New Roman" w:cs="Times New Roman"/>
      <w:sz w:val="21"/>
      <w:szCs w:val="21"/>
      <w:lang w:val="en-US" w:eastAsia="en-US"/>
    </w:rPr>
  </w:style>
  <w:style w:type="character" w:customStyle="1" w:styleId="Bodytext16">
    <w:name w:val="Body text (16)_"/>
    <w:basedOn w:val="a0"/>
    <w:link w:val="Bodytext160"/>
    <w:rsid w:val="00EF477C"/>
    <w:rPr>
      <w:rFonts w:ascii="Verdana" w:eastAsia="Verdana" w:hAnsi="Verdana" w:cs="Verdana"/>
      <w:sz w:val="15"/>
      <w:szCs w:val="15"/>
      <w:shd w:val="clear" w:color="auto" w:fill="FFFFFF"/>
    </w:rPr>
  </w:style>
  <w:style w:type="paragraph" w:customStyle="1" w:styleId="Bodytext160">
    <w:name w:val="Body text (16)"/>
    <w:basedOn w:val="a"/>
    <w:link w:val="Bodytext16"/>
    <w:rsid w:val="00EF477C"/>
    <w:pPr>
      <w:shd w:val="clear" w:color="auto" w:fill="FFFFFF"/>
      <w:spacing w:after="600" w:line="288" w:lineRule="exact"/>
    </w:pPr>
    <w:rPr>
      <w:rFonts w:ascii="Verdana" w:eastAsia="Verdana" w:hAnsi="Verdana" w:cs="Verdana"/>
      <w:sz w:val="15"/>
      <w:szCs w:val="15"/>
      <w:lang w:val="en-US" w:eastAsia="en-US"/>
    </w:rPr>
  </w:style>
  <w:style w:type="character" w:customStyle="1" w:styleId="Bodytext16Candara7ptBold">
    <w:name w:val="Body text (16) + Candara;7 pt;Bold"/>
    <w:basedOn w:val="Bodytext16"/>
    <w:rsid w:val="00EF477C"/>
    <w:rPr>
      <w:rFonts w:ascii="Candara" w:eastAsia="Candara" w:hAnsi="Candara" w:cs="Candara"/>
      <w:b/>
      <w:bCs/>
      <w:i w:val="0"/>
      <w:iCs w:val="0"/>
      <w:smallCaps w:val="0"/>
      <w:strike w:val="0"/>
      <w:spacing w:val="0"/>
      <w:sz w:val="14"/>
      <w:szCs w:val="14"/>
    </w:rPr>
  </w:style>
  <w:style w:type="character" w:customStyle="1" w:styleId="Bodytext16Italic">
    <w:name w:val="Body text (16) + Italic"/>
    <w:basedOn w:val="Bodytext16"/>
    <w:rsid w:val="00EF477C"/>
    <w:rPr>
      <w:b w:val="0"/>
      <w:bCs w:val="0"/>
      <w:i/>
      <w:iCs/>
      <w:smallCaps w:val="0"/>
      <w:strike w:val="0"/>
      <w:spacing w:val="0"/>
    </w:rPr>
  </w:style>
  <w:style w:type="character" w:customStyle="1" w:styleId="Bodytext11">
    <w:name w:val="Body text (11)_"/>
    <w:basedOn w:val="a0"/>
    <w:rsid w:val="00EF477C"/>
    <w:rPr>
      <w:rFonts w:ascii="Times New Roman" w:eastAsia="Times New Roman" w:hAnsi="Times New Roman" w:cs="Times New Roman"/>
      <w:b w:val="0"/>
      <w:bCs w:val="0"/>
      <w:i w:val="0"/>
      <w:iCs w:val="0"/>
      <w:smallCaps w:val="0"/>
      <w:strike w:val="0"/>
      <w:spacing w:val="0"/>
      <w:sz w:val="25"/>
      <w:szCs w:val="25"/>
    </w:rPr>
  </w:style>
  <w:style w:type="character" w:customStyle="1" w:styleId="Bodytext110">
    <w:name w:val="Body text (11)"/>
    <w:basedOn w:val="Bodytext11"/>
    <w:rsid w:val="00EF477C"/>
  </w:style>
  <w:style w:type="character" w:customStyle="1" w:styleId="Heading14">
    <w:name w:val="Heading #1 (4)_"/>
    <w:basedOn w:val="a0"/>
    <w:link w:val="Heading140"/>
    <w:rsid w:val="00EF477C"/>
    <w:rPr>
      <w:rFonts w:ascii="Times New Roman" w:hAnsi="Times New Roman"/>
      <w:sz w:val="30"/>
      <w:szCs w:val="30"/>
      <w:shd w:val="clear" w:color="auto" w:fill="FFFFFF"/>
    </w:rPr>
  </w:style>
  <w:style w:type="paragraph" w:customStyle="1" w:styleId="Heading140">
    <w:name w:val="Heading #1 (4)"/>
    <w:basedOn w:val="a"/>
    <w:link w:val="Heading14"/>
    <w:rsid w:val="00EF477C"/>
    <w:pPr>
      <w:shd w:val="clear" w:color="auto" w:fill="FFFFFF"/>
      <w:spacing w:before="240" w:after="360" w:line="0" w:lineRule="atLeast"/>
      <w:outlineLvl w:val="0"/>
    </w:pPr>
    <w:rPr>
      <w:rFonts w:ascii="Times New Roman" w:hAnsi="Times New Roman" w:cs="Times New Roman"/>
      <w:sz w:val="30"/>
      <w:szCs w:val="30"/>
      <w:lang w:eastAsia="en-US"/>
    </w:rPr>
  </w:style>
  <w:style w:type="character" w:customStyle="1" w:styleId="Bodytext12">
    <w:name w:val="Body text (12)_"/>
    <w:basedOn w:val="a0"/>
    <w:link w:val="Bodytext120"/>
    <w:rsid w:val="00DE6AEE"/>
    <w:rPr>
      <w:rFonts w:eastAsia="Calibri" w:cs="Calibri"/>
      <w:sz w:val="26"/>
      <w:szCs w:val="26"/>
      <w:shd w:val="clear" w:color="auto" w:fill="FFFFFF"/>
    </w:rPr>
  </w:style>
  <w:style w:type="paragraph" w:customStyle="1" w:styleId="Bodytext120">
    <w:name w:val="Body text (12)"/>
    <w:basedOn w:val="a"/>
    <w:link w:val="Bodytext12"/>
    <w:rsid w:val="00DE6AEE"/>
    <w:pPr>
      <w:shd w:val="clear" w:color="auto" w:fill="FFFFFF"/>
      <w:spacing w:before="1440" w:after="420" w:line="0" w:lineRule="atLeast"/>
    </w:pPr>
    <w:rPr>
      <w:rFonts w:eastAsia="Calibri"/>
      <w:sz w:val="26"/>
      <w:szCs w:val="26"/>
      <w:lang w:val="en-US" w:eastAsia="en-US"/>
    </w:rPr>
  </w:style>
  <w:style w:type="character" w:customStyle="1" w:styleId="Bodytext5">
    <w:name w:val="Body text (5)_"/>
    <w:basedOn w:val="a0"/>
    <w:link w:val="Bodytext50"/>
    <w:rsid w:val="002D7F11"/>
    <w:rPr>
      <w:rFonts w:ascii="Century Gothic" w:eastAsia="Century Gothic" w:hAnsi="Century Gothic" w:cs="Century Gothic"/>
      <w:sz w:val="9"/>
      <w:szCs w:val="9"/>
      <w:shd w:val="clear" w:color="auto" w:fill="FFFFFF"/>
    </w:rPr>
  </w:style>
  <w:style w:type="paragraph" w:customStyle="1" w:styleId="Bodytext50">
    <w:name w:val="Body text (5)"/>
    <w:basedOn w:val="a"/>
    <w:link w:val="Bodytext5"/>
    <w:rsid w:val="002D7F11"/>
    <w:pPr>
      <w:shd w:val="clear" w:color="auto" w:fill="FFFFFF"/>
      <w:spacing w:before="420" w:after="0" w:line="0" w:lineRule="atLeast"/>
    </w:pPr>
    <w:rPr>
      <w:rFonts w:ascii="Century Gothic" w:eastAsia="Century Gothic" w:hAnsi="Century Gothic" w:cs="Century Gothic"/>
      <w:sz w:val="9"/>
      <w:szCs w:val="9"/>
      <w:lang w:val="en-US" w:eastAsia="en-US"/>
    </w:rPr>
  </w:style>
  <w:style w:type="character" w:customStyle="1" w:styleId="Bodytext10">
    <w:name w:val="Body text (10)_"/>
    <w:basedOn w:val="a0"/>
    <w:rsid w:val="00F57365"/>
    <w:rPr>
      <w:rFonts w:ascii="Times New Roman" w:eastAsia="Times New Roman" w:hAnsi="Times New Roman" w:cs="Times New Roman"/>
      <w:b w:val="0"/>
      <w:bCs w:val="0"/>
      <w:i w:val="0"/>
      <w:iCs w:val="0"/>
      <w:smallCaps w:val="0"/>
      <w:strike w:val="0"/>
      <w:spacing w:val="0"/>
      <w:sz w:val="22"/>
      <w:szCs w:val="22"/>
    </w:rPr>
  </w:style>
  <w:style w:type="character" w:customStyle="1" w:styleId="Bodytext100">
    <w:name w:val="Body text (10)"/>
    <w:basedOn w:val="Bodytext10"/>
    <w:rsid w:val="00F57365"/>
  </w:style>
  <w:style w:type="character" w:customStyle="1" w:styleId="apple-converted-space">
    <w:name w:val="apple-converted-space"/>
    <w:basedOn w:val="a0"/>
    <w:rsid w:val="000A0468"/>
  </w:style>
  <w:style w:type="character" w:customStyle="1" w:styleId="docheader">
    <w:name w:val="doc_header"/>
    <w:basedOn w:val="a0"/>
    <w:rsid w:val="00676048"/>
  </w:style>
  <w:style w:type="paragraph" w:styleId="HTML">
    <w:name w:val="HTML Preformatted"/>
    <w:basedOn w:val="a"/>
    <w:link w:val="HTML0"/>
    <w:uiPriority w:val="99"/>
    <w:semiHidden/>
    <w:unhideWhenUsed/>
    <w:rsid w:val="00D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4136A"/>
    <w:rPr>
      <w:rFonts w:ascii="Courier New" w:hAnsi="Courier New" w:cs="Courier New"/>
      <w:lang w:val="ru-RU" w:eastAsia="ru-RU"/>
    </w:rPr>
  </w:style>
  <w:style w:type="paragraph" w:styleId="a7">
    <w:name w:val="Normal (Web)"/>
    <w:basedOn w:val="a"/>
    <w:uiPriority w:val="99"/>
    <w:unhideWhenUsed/>
    <w:rsid w:val="00F34DD0"/>
    <w:pPr>
      <w:spacing w:after="0" w:line="240" w:lineRule="auto"/>
      <w:ind w:firstLine="567"/>
      <w:jc w:val="both"/>
    </w:pPr>
    <w:rPr>
      <w:rFonts w:ascii="Times New Roman" w:hAnsi="Times New Roman" w:cs="Times New Roman"/>
      <w:sz w:val="24"/>
      <w:szCs w:val="24"/>
    </w:rPr>
  </w:style>
  <w:style w:type="character" w:customStyle="1" w:styleId="22">
    <w:name w:val="Заголовок №2_"/>
    <w:basedOn w:val="a0"/>
    <w:link w:val="24"/>
    <w:rsid w:val="000D32A1"/>
    <w:rPr>
      <w:rFonts w:ascii="Times New Roman" w:hAnsi="Times New Roman"/>
      <w:sz w:val="25"/>
      <w:szCs w:val="25"/>
      <w:shd w:val="clear" w:color="auto" w:fill="FFFFFF"/>
    </w:rPr>
  </w:style>
  <w:style w:type="paragraph" w:customStyle="1" w:styleId="24">
    <w:name w:val="Заголовок №2"/>
    <w:basedOn w:val="a"/>
    <w:link w:val="22"/>
    <w:rsid w:val="000D32A1"/>
    <w:pPr>
      <w:shd w:val="clear" w:color="auto" w:fill="FFFFFF"/>
      <w:spacing w:before="300" w:after="600" w:line="326" w:lineRule="exact"/>
      <w:jc w:val="right"/>
      <w:outlineLvl w:val="1"/>
    </w:pPr>
    <w:rPr>
      <w:rFonts w:ascii="Times New Roman" w:hAnsi="Times New Roman" w:cs="Times New Roman"/>
      <w:sz w:val="25"/>
      <w:szCs w:val="25"/>
      <w:lang w:val="en-US" w:eastAsia="en-US"/>
    </w:rPr>
  </w:style>
  <w:style w:type="character" w:customStyle="1" w:styleId="4pt">
    <w:name w:val="Основной текст + Интервал 4 pt"/>
    <w:basedOn w:val="a4"/>
    <w:rsid w:val="003544D2"/>
    <w:rPr>
      <w:rFonts w:eastAsia="Times New Roman" w:cs="Times New Roman"/>
      <w:b w:val="0"/>
      <w:bCs w:val="0"/>
      <w:i w:val="0"/>
      <w:iCs w:val="0"/>
      <w:smallCaps w:val="0"/>
      <w:strike w:val="0"/>
      <w:spacing w:val="80"/>
      <w:sz w:val="25"/>
      <w:szCs w:val="25"/>
    </w:rPr>
  </w:style>
  <w:style w:type="character" w:customStyle="1" w:styleId="2pt">
    <w:name w:val="Основной текст + Курсив;Интервал 2 pt"/>
    <w:basedOn w:val="a4"/>
    <w:rsid w:val="003544D2"/>
    <w:rPr>
      <w:rFonts w:eastAsia="Times New Roman" w:cs="Times New Roman"/>
      <w:b w:val="0"/>
      <w:bCs w:val="0"/>
      <w:i/>
      <w:iCs/>
      <w:smallCaps w:val="0"/>
      <w:strike w:val="0"/>
      <w:spacing w:val="50"/>
      <w:sz w:val="25"/>
      <w:szCs w:val="25"/>
    </w:rPr>
  </w:style>
  <w:style w:type="character" w:customStyle="1" w:styleId="10">
    <w:name w:val="Заголовок 1 Знак"/>
    <w:basedOn w:val="a0"/>
    <w:link w:val="1"/>
    <w:rsid w:val="00C03DA6"/>
    <w:rPr>
      <w:rFonts w:ascii="Times New Roman" w:hAnsi="Times New Roman"/>
      <w:sz w:val="24"/>
      <w:lang w:val="ro-RO" w:eastAsia="ru-RU"/>
    </w:rPr>
  </w:style>
  <w:style w:type="paragraph" w:styleId="a8">
    <w:name w:val="Balloon Text"/>
    <w:basedOn w:val="a"/>
    <w:link w:val="a9"/>
    <w:uiPriority w:val="99"/>
    <w:semiHidden/>
    <w:unhideWhenUsed/>
    <w:rsid w:val="00827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787D"/>
    <w:rPr>
      <w:rFonts w:ascii="Tahoma" w:hAnsi="Tahoma" w:cs="Tahoma"/>
      <w:sz w:val="16"/>
      <w:szCs w:val="16"/>
      <w:lang w:val="ru-RU" w:eastAsia="ru-RU"/>
    </w:rPr>
  </w:style>
  <w:style w:type="paragraph" w:styleId="aa">
    <w:name w:val="header"/>
    <w:basedOn w:val="a"/>
    <w:link w:val="ab"/>
    <w:uiPriority w:val="99"/>
    <w:semiHidden/>
    <w:unhideWhenUsed/>
    <w:rsid w:val="000B49F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49FD"/>
    <w:rPr>
      <w:rFonts w:cs="Calibri"/>
      <w:sz w:val="22"/>
      <w:szCs w:val="22"/>
      <w:lang w:val="ru-RU" w:eastAsia="ru-RU"/>
    </w:rPr>
  </w:style>
  <w:style w:type="paragraph" w:styleId="ac">
    <w:name w:val="footer"/>
    <w:basedOn w:val="a"/>
    <w:link w:val="ad"/>
    <w:uiPriority w:val="99"/>
    <w:unhideWhenUsed/>
    <w:rsid w:val="000B49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49FD"/>
    <w:rPr>
      <w:rFonts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38831356">
      <w:bodyDiv w:val="1"/>
      <w:marLeft w:val="0"/>
      <w:marRight w:val="0"/>
      <w:marTop w:val="0"/>
      <w:marBottom w:val="0"/>
      <w:divBdr>
        <w:top w:val="none" w:sz="0" w:space="0" w:color="auto"/>
        <w:left w:val="none" w:sz="0" w:space="0" w:color="auto"/>
        <w:bottom w:val="none" w:sz="0" w:space="0" w:color="auto"/>
        <w:right w:val="none" w:sz="0" w:space="0" w:color="auto"/>
      </w:divBdr>
    </w:div>
    <w:div w:id="416678642">
      <w:bodyDiv w:val="1"/>
      <w:marLeft w:val="0"/>
      <w:marRight w:val="0"/>
      <w:marTop w:val="0"/>
      <w:marBottom w:val="0"/>
      <w:divBdr>
        <w:top w:val="none" w:sz="0" w:space="0" w:color="auto"/>
        <w:left w:val="none" w:sz="0" w:space="0" w:color="auto"/>
        <w:bottom w:val="none" w:sz="0" w:space="0" w:color="auto"/>
        <w:right w:val="none" w:sz="0" w:space="0" w:color="auto"/>
      </w:divBdr>
    </w:div>
    <w:div w:id="550583248">
      <w:bodyDiv w:val="1"/>
      <w:marLeft w:val="0"/>
      <w:marRight w:val="0"/>
      <w:marTop w:val="0"/>
      <w:marBottom w:val="0"/>
      <w:divBdr>
        <w:top w:val="none" w:sz="0" w:space="0" w:color="auto"/>
        <w:left w:val="none" w:sz="0" w:space="0" w:color="auto"/>
        <w:bottom w:val="none" w:sz="0" w:space="0" w:color="auto"/>
        <w:right w:val="none" w:sz="0" w:space="0" w:color="auto"/>
      </w:divBdr>
    </w:div>
    <w:div w:id="598565460">
      <w:bodyDiv w:val="1"/>
      <w:marLeft w:val="0"/>
      <w:marRight w:val="0"/>
      <w:marTop w:val="0"/>
      <w:marBottom w:val="0"/>
      <w:divBdr>
        <w:top w:val="none" w:sz="0" w:space="0" w:color="auto"/>
        <w:left w:val="none" w:sz="0" w:space="0" w:color="auto"/>
        <w:bottom w:val="none" w:sz="0" w:space="0" w:color="auto"/>
        <w:right w:val="none" w:sz="0" w:space="0" w:color="auto"/>
      </w:divBdr>
    </w:div>
    <w:div w:id="1275283866">
      <w:bodyDiv w:val="1"/>
      <w:marLeft w:val="0"/>
      <w:marRight w:val="0"/>
      <w:marTop w:val="0"/>
      <w:marBottom w:val="0"/>
      <w:divBdr>
        <w:top w:val="none" w:sz="0" w:space="0" w:color="auto"/>
        <w:left w:val="none" w:sz="0" w:space="0" w:color="auto"/>
        <w:bottom w:val="none" w:sz="0" w:space="0" w:color="auto"/>
        <w:right w:val="none" w:sz="0" w:space="0" w:color="auto"/>
      </w:divBdr>
    </w:div>
    <w:div w:id="16127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9941-55E8-41DD-B302-763DB4C1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9</Pages>
  <Words>3342</Words>
  <Characters>19054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Analiza anchetei publice</vt:lpstr>
    </vt:vector>
  </TitlesOfParts>
  <Company>Microsoft</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anchetei publice</dc:title>
  <dc:subject/>
  <dc:creator>Minister</dc:creator>
  <cp:keywords/>
  <dc:description/>
  <cp:lastModifiedBy>1</cp:lastModifiedBy>
  <cp:revision>38</cp:revision>
  <cp:lastPrinted>2014-08-05T07:57:00Z</cp:lastPrinted>
  <dcterms:created xsi:type="dcterms:W3CDTF">2012-12-26T12:02:00Z</dcterms:created>
  <dcterms:modified xsi:type="dcterms:W3CDTF">2014-08-05T08:07:00Z</dcterms:modified>
</cp:coreProperties>
</file>