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44" w:rsidRPr="00061B28" w:rsidRDefault="005B1DBA" w:rsidP="00061B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061B28">
        <w:rPr>
          <w:rFonts w:ascii="Times New Roman" w:hAnsi="Times New Roman" w:cs="Times New Roman"/>
          <w:b/>
          <w:i/>
          <w:sz w:val="28"/>
          <w:szCs w:val="28"/>
          <w:lang w:val="ro-RO"/>
        </w:rPr>
        <w:t>Nota informativă</w:t>
      </w:r>
    </w:p>
    <w:p w:rsidR="004D1AC9" w:rsidRPr="00061B28" w:rsidRDefault="005B1DBA" w:rsidP="00061B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la proiectul </w:t>
      </w:r>
      <w:proofErr w:type="spellStart"/>
      <w:r w:rsidRPr="00061B28">
        <w:rPr>
          <w:rFonts w:ascii="Times New Roman" w:hAnsi="Times New Roman" w:cs="Times New Roman"/>
          <w:b/>
          <w:i/>
          <w:sz w:val="28"/>
          <w:szCs w:val="28"/>
          <w:lang w:val="ro-RO"/>
        </w:rPr>
        <w:t>hotărîrii</w:t>
      </w:r>
      <w:proofErr w:type="spellEnd"/>
      <w:r w:rsidRPr="00061B2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de Guvern</w:t>
      </w:r>
      <w:r w:rsidR="004D1AC9" w:rsidRPr="00061B2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061B28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cu privire la modificarea și completarea </w:t>
      </w:r>
    </w:p>
    <w:p w:rsidR="005B1DBA" w:rsidRPr="00061B28" w:rsidRDefault="005B1DBA" w:rsidP="00061B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Anexei nr. 1 la </w:t>
      </w:r>
      <w:proofErr w:type="spellStart"/>
      <w:r w:rsidRPr="00061B28">
        <w:rPr>
          <w:rFonts w:ascii="Times New Roman" w:hAnsi="Times New Roman" w:cs="Times New Roman"/>
          <w:b/>
          <w:i/>
          <w:sz w:val="28"/>
          <w:szCs w:val="28"/>
          <w:lang w:val="ro-MO"/>
        </w:rPr>
        <w:t>Hotărîrea</w:t>
      </w:r>
      <w:proofErr w:type="spellEnd"/>
      <w:r w:rsidRPr="00061B28">
        <w:rPr>
          <w:rFonts w:ascii="Times New Roman" w:hAnsi="Times New Roman" w:cs="Times New Roman"/>
          <w:b/>
          <w:i/>
          <w:sz w:val="28"/>
          <w:szCs w:val="28"/>
          <w:lang w:val="ro-MO"/>
        </w:rPr>
        <w:t xml:space="preserve"> Guvernului nr. 285 din 23 mai 1996</w:t>
      </w:r>
    </w:p>
    <w:p w:rsidR="005B1DBA" w:rsidRPr="00061B28" w:rsidRDefault="005B1DBA" w:rsidP="00061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5B1DBA" w:rsidRPr="00061B28" w:rsidRDefault="005B1DBA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 xml:space="preserve">Ministerul Dezvoltării Regionale și Construcțiilor a elaborat prezentul proiect de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hotărîre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a Guvernului întru asigurarea realizării obiectivului de guvernare privind eliminarea barierelor administrative pentru mediul de afaceri din domeniul construcțiilor conținut în Programul de activitate a Guvernului pe anii 2013-2014 „Integrarea Europeană: Libertate, Democrație, Bunăstare”, precum și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avînd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în vedere Foaia de parcurs privind acțiunile Guvernului în vederea eliminării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constrîngerilor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critice în calea mediului de afaceri 2013-2014, adoptată prin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Guvernului nr. 765 din 25 septembrie 2013.</w:t>
      </w:r>
    </w:p>
    <w:p w:rsidR="005B1DBA" w:rsidRPr="00061B28" w:rsidRDefault="005B1DBA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>Astfel, în proiect au fost propuse modificări esențiale la organizarea procedurilor de recepție la terminarea lucrărilor și recepție finală la construcții și instalații aferente.</w:t>
      </w:r>
    </w:p>
    <w:p w:rsidR="005B1DBA" w:rsidRPr="00061B28" w:rsidRDefault="005B1DBA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 xml:space="preserve">În primul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rînd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>, a fost clarificată procedura de desemnare a Comisiei și componența acestor comisii (a se vedea modificarea propusă în pct.8), precum și funcțiile delegate comisiei</w:t>
      </w:r>
      <w:r w:rsidR="000D4005" w:rsidRPr="00061B28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0D4005" w:rsidRPr="00061B28" w:rsidRDefault="000D4005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 xml:space="preserve">În pct.10 a fost propusă reducerea termenului de începere a recepției la terminarea lucrărilor cu 8 zile calendaristice.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Simplificînd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procedura de notificare a fost exclus pct.16, fiind inutil și nepracticabil.</w:t>
      </w:r>
    </w:p>
    <w:p w:rsidR="000D4005" w:rsidRPr="00061B28" w:rsidRDefault="000D4005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>Prevederea din pct.13 a fost adusă în concordanță cu legislația existentă (Legea nr. 163/2010 privind autorizarea executării lucrărilor de construcție).</w:t>
      </w:r>
      <w:r w:rsidR="00203EFE"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Totodată, la propunerea Agenției Relații Funciare și Cadastru pct.13 a fost suplimentat cu un alineat nou, care va reduce esențial numărul de avize ce urmează a fi prezentate Comisiei de recepție la terminarea lucrărilor.</w:t>
      </w:r>
    </w:p>
    <w:p w:rsidR="000D4005" w:rsidRPr="00061B28" w:rsidRDefault="00C273CE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>Au fost excluse punctele 14 și 15, normele fiind incluse în pct.36</w:t>
      </w:r>
      <w:r w:rsidRPr="00061B28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="00203EFE" w:rsidRPr="00061B28">
        <w:rPr>
          <w:rFonts w:ascii="Times New Roman" w:hAnsi="Times New Roman" w:cs="Times New Roman"/>
          <w:sz w:val="28"/>
          <w:szCs w:val="28"/>
          <w:lang w:val="ro-MO"/>
        </w:rPr>
        <w:t>Cu includerea pct.36</w:t>
      </w:r>
      <w:r w:rsidR="00203EFE" w:rsidRPr="00061B28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="00203EFE"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a fost exclus pct.37. 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>Cu excluderea acestor prevederi se reduce numărul de ieșiri în teren a reprezentanților Serviciului pompieri și Ministerului Culturii, ultimii fiind invitați la lucrările comisiilor de recepție finală a obiectelor.</w:t>
      </w:r>
    </w:p>
    <w:p w:rsidR="00C273CE" w:rsidRPr="00061B28" w:rsidRDefault="00C273CE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>În pct.17 a fost precizată normă că comisia va funcționa numai în componența deplină, fiind exclusă posibilitatea de efectuare a lucrului de către fiecare membru al comisiei sep</w:t>
      </w:r>
      <w:r w:rsidR="00424B8F" w:rsidRPr="00061B28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>ra</w:t>
      </w:r>
      <w:r w:rsidR="00424B8F" w:rsidRPr="00061B28">
        <w:rPr>
          <w:rFonts w:ascii="Times New Roman" w:hAnsi="Times New Roman" w:cs="Times New Roman"/>
          <w:sz w:val="28"/>
          <w:szCs w:val="28"/>
          <w:lang w:val="ro-MO"/>
        </w:rPr>
        <w:t>t în cadrul termenului stabilit de președintele comisiei. Prin aceasta modificare s-a urmărit scopul de excludere a unor presiuni inexplicabile asupra antreprenorilor și investitorilor.</w:t>
      </w:r>
    </w:p>
    <w:p w:rsidR="00424B8F" w:rsidRPr="00061B28" w:rsidRDefault="00424B8F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>Excluderea alin.3) din pct.18 este explicată prin faptul că proiectantul se include în componența comisiei de recepție la terminarea lucrărilor (a se vedea redacția noua a pct.8).</w:t>
      </w:r>
    </w:p>
    <w:p w:rsidR="00424B8F" w:rsidRPr="00061B28" w:rsidRDefault="005F1AD1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lastRenderedPageBreak/>
        <w:tab/>
        <w:t xml:space="preserve">Modificările efectuate la pct. 19, 20, 21, 26, 32 sunt efectuate pentru a exclude tendința care s-a conturat de a lungul anilor privind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amînarea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recepției sau recepționarea unor obiecte cu vicii. Prin competențele sale Comisia urmează să recepționeze sau să respingă recepția obiectului, dar să nu constate încălcări sau neajunsuri în îndeplinirea volumelor</w:t>
      </w:r>
      <w:r w:rsidR="004D1AC9" w:rsidRPr="00061B28">
        <w:rPr>
          <w:rFonts w:ascii="Times New Roman" w:hAnsi="Times New Roman" w:cs="Times New Roman"/>
          <w:sz w:val="28"/>
          <w:szCs w:val="28"/>
          <w:lang w:val="ro-MO"/>
        </w:rPr>
        <w:t>, etc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. Pentru constatarea acestor vicii există Inspecția de Stat în Construcții, alte organe abilitate. De asemenea, prin aceasta se explică și excluderea din textul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hotărîrii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existente a punctelor 22-25 și 28,29,31,33.</w:t>
      </w:r>
    </w:p>
    <w:p w:rsidR="005F1AD1" w:rsidRPr="00061B28" w:rsidRDefault="000D1E79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 xml:space="preserve">Pct.36 a fost redactat în urma prevederilor expuse în pct.26 din proiect, astfel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reducînd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termenul de remediere a obiecțiilor neesențiale de la 90 de zile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pînă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la 30 de zile calendaristice.</w:t>
      </w:r>
    </w:p>
    <w:p w:rsidR="000D1E79" w:rsidRPr="00061B28" w:rsidRDefault="000D1E79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>Pct. 36</w:t>
      </w:r>
      <w:r w:rsidRPr="00061B28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a fost inclus în condițiile prevederilor Legii 163/2010 privind autorizarea executării lucrărilor de construcție.</w:t>
      </w:r>
    </w:p>
    <w:p w:rsidR="000D1E79" w:rsidRPr="00061B28" w:rsidRDefault="000D1E79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>În pct.42</w:t>
      </w:r>
      <w:r w:rsidRPr="00061B28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a fost expusă clar norma privind termenul de notificare a executantului de către investitor privind recepția finală a obiectului, ceea ce nu a fost prevăzut în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existentă,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făcînd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posibile diferite interpretări.</w:t>
      </w:r>
    </w:p>
    <w:p w:rsidR="000D1E79" w:rsidRPr="00061B28" w:rsidRDefault="000D1E79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 xml:space="preserve">Excluderea pct.47 se explică prin </w:t>
      </w:r>
      <w:r w:rsidR="00111332" w:rsidRPr="00061B28">
        <w:rPr>
          <w:rFonts w:ascii="Times New Roman" w:hAnsi="Times New Roman" w:cs="Times New Roman"/>
          <w:sz w:val="28"/>
          <w:szCs w:val="28"/>
          <w:lang w:val="ro-MO"/>
        </w:rPr>
        <w:t>includerea pct.35</w:t>
      </w:r>
      <w:r w:rsidR="00111332" w:rsidRPr="00061B28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1</w:t>
      </w:r>
      <w:r w:rsidR="00111332"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la capitolul potrivit ce ține de procedura de recepție la terminarea lucrărilor.</w:t>
      </w:r>
    </w:p>
    <w:p w:rsidR="00111332" w:rsidRPr="00061B28" w:rsidRDefault="00111332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</w:r>
      <w:r w:rsidR="002507DE" w:rsidRPr="00061B28">
        <w:rPr>
          <w:rFonts w:ascii="Times New Roman" w:hAnsi="Times New Roman" w:cs="Times New Roman"/>
          <w:sz w:val="28"/>
          <w:szCs w:val="28"/>
          <w:lang w:val="ro-MO"/>
        </w:rPr>
        <w:t>Prevederea din p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ct.48 </w:t>
      </w:r>
      <w:r w:rsidR="002507DE"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ce ține de lista organelor cărora se difuzează procesele verbale 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>a fost completat</w:t>
      </w:r>
      <w:r w:rsidR="002507DE" w:rsidRPr="00061B28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cu încă două autorități, care nu figurau în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existentă, și anume: Inspecția de Stat în Construcții (care apare ca membru al Comisiei de recepție finală) și oficiul cadastral teritorial (întru simplificarea procesului de înștiințare și formare</w:t>
      </w:r>
      <w:r w:rsidR="004D1AC9"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>a bazei de date).</w:t>
      </w:r>
    </w:p>
    <w:p w:rsidR="00111332" w:rsidRPr="00061B28" w:rsidRDefault="00111332" w:rsidP="0006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>Pct.49 a fost modificat din considerentul că investitorii</w:t>
      </w:r>
      <w:r w:rsidR="002507DE"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pot pierde capacitatea sa de proprietar și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practica </w:t>
      </w:r>
      <w:r w:rsidR="002507DE"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acumulată dovedește acest fapt. Prin urmare și cartea tehnică se pierde cu dispariția lor. Astfel norma nouă prevede că cartea tehnică se transmite administratorului clădirii/instalației, la care ea se </w:t>
      </w:r>
      <w:r w:rsidR="00061B28"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va </w:t>
      </w:r>
      <w:r w:rsidR="002507DE" w:rsidRPr="00061B28">
        <w:rPr>
          <w:rFonts w:ascii="Times New Roman" w:hAnsi="Times New Roman" w:cs="Times New Roman"/>
          <w:sz w:val="28"/>
          <w:szCs w:val="28"/>
          <w:lang w:val="ro-MO"/>
        </w:rPr>
        <w:t>păstra</w:t>
      </w:r>
      <w:r w:rsidRPr="00061B28">
        <w:rPr>
          <w:rFonts w:ascii="Times New Roman" w:hAnsi="Times New Roman" w:cs="Times New Roman"/>
          <w:sz w:val="28"/>
          <w:szCs w:val="28"/>
          <w:lang w:val="ro-MO"/>
        </w:rPr>
        <w:t>.</w:t>
      </w:r>
      <w:r w:rsidR="0053300E"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Aceiași normă a fost inclusă în pct.50.</w:t>
      </w:r>
    </w:p>
    <w:p w:rsidR="00111332" w:rsidRPr="00061B28" w:rsidRDefault="0053300E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hAnsi="Times New Roman" w:cs="Times New Roman"/>
          <w:sz w:val="28"/>
          <w:szCs w:val="28"/>
          <w:lang w:val="ro-MO"/>
        </w:rPr>
        <w:tab/>
        <w:t xml:space="preserve">Ministerul a considerat rațională includerea unui capitol aparte cu titlul „Prevederi speciale”, </w:t>
      </w:r>
      <w:proofErr w:type="spellStart"/>
      <w:r w:rsidRPr="00061B28">
        <w:rPr>
          <w:rFonts w:ascii="Times New Roman" w:hAnsi="Times New Roman" w:cs="Times New Roman"/>
          <w:sz w:val="28"/>
          <w:szCs w:val="28"/>
          <w:lang w:val="ro-MO"/>
        </w:rPr>
        <w:t>acumulînd</w:t>
      </w:r>
      <w:proofErr w:type="spellEnd"/>
      <w:r w:rsidRPr="00061B28">
        <w:rPr>
          <w:rFonts w:ascii="Times New Roman" w:hAnsi="Times New Roman" w:cs="Times New Roman"/>
          <w:sz w:val="28"/>
          <w:szCs w:val="28"/>
          <w:lang w:val="ro-MO"/>
        </w:rPr>
        <w:t xml:space="preserve"> în acest titlu prevederile ce țin de specificul recepției </w:t>
      </w:r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locuinţelor cu un nivel şi anexele gospodăreşti ale acestora, pentru una sau două familii, precum şi construcţiile provizorii cu suprafeţe mai mici de 150 m.p. și altele. </w:t>
      </w:r>
    </w:p>
    <w:p w:rsidR="000D16E7" w:rsidRPr="00061B28" w:rsidRDefault="000D16E7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ab/>
        <w:t>Menționăm că modificările aduse anexelor reflectă normele expuse în Regulament.</w:t>
      </w:r>
    </w:p>
    <w:p w:rsidR="000D16E7" w:rsidRPr="00061B28" w:rsidRDefault="000D16E7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ab/>
        <w:t>În proiect se propune simplificarea recepției locuinţelor cu un nivel şi anexelor gospodăreşti ale acestora, pentru una sau două familii, precum şi a construcţiilor provizorii cu suprafeţe mai mici de 150 m.p. prin reducerea procedurilor de recepție. Astfel la aceste obiecte se va efectua recepția într-o singură etapă. Prin urmare a fost modificat titlul anexei nr.3 și exclusă anexa.nr.4.</w:t>
      </w:r>
    </w:p>
    <w:p w:rsidR="000D16E7" w:rsidRPr="00061B28" w:rsidRDefault="000D16E7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lastRenderedPageBreak/>
        <w:tab/>
        <w:t xml:space="preserve">Ministerul consideră că prin operarea modificărilor și completărilor în </w:t>
      </w:r>
      <w:proofErr w:type="spellStart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Hotărîrea</w:t>
      </w:r>
      <w:proofErr w:type="spellEnd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Guvernului nr. 285 din 23 mai 1996 se vor reduce:</w:t>
      </w:r>
    </w:p>
    <w:p w:rsidR="00A465BA" w:rsidRPr="00061B28" w:rsidRDefault="000D16E7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ab/>
      </w:r>
      <w:r w:rsidR="00A465BA"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durata procedurilor de recepție la terminarea lucrărilor și recepția finală a obiectelor de construcție cu cel puțin 70 de zile;</w:t>
      </w:r>
    </w:p>
    <w:p w:rsidR="004D1AC9" w:rsidRPr="00061B28" w:rsidRDefault="00A465BA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ab/>
        <w:t>numărul de apeluri la autorități privind invitația lor la desfășurarea procesului de recepție</w:t>
      </w:r>
      <w:r w:rsidR="004D1AC9"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cu 30%.</w:t>
      </w:r>
    </w:p>
    <w:p w:rsidR="008C1F56" w:rsidRPr="00061B28" w:rsidRDefault="008C1F56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ab/>
        <w:t>Modificările propuse nu atrag după sine implicarea surselor financiare suplimentare.</w:t>
      </w:r>
    </w:p>
    <w:p w:rsidR="00061B28" w:rsidRPr="00061B28" w:rsidRDefault="00061B28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ab/>
        <w:t xml:space="preserve">Proiectul de </w:t>
      </w:r>
      <w:proofErr w:type="spellStart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hotărîre</w:t>
      </w:r>
      <w:proofErr w:type="spellEnd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 Guvernului a fost avizat de către Cancelaria de Stat, Ministerele Finanțelor, Economiei, Agenția Relații Funciare și Cadastru, Primăriile municipiilor Chișinău și Bălți, Federația patronală „</w:t>
      </w:r>
      <w:proofErr w:type="spellStart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ConDruMat</w:t>
      </w:r>
      <w:proofErr w:type="spellEnd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”, Consiliul raional Ungheni, Direcția generală construcții, dezvoltarea infrastructurii și comunicațiilor Găgăuziei (</w:t>
      </w:r>
      <w:proofErr w:type="spellStart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Gagauz</w:t>
      </w:r>
      <w:proofErr w:type="spellEnd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Eri</w:t>
      </w:r>
      <w:proofErr w:type="spellEnd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). Ministerul a solicitat opinia asupra proiectului de </w:t>
      </w:r>
      <w:proofErr w:type="spellStart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hotărîre</w:t>
      </w:r>
      <w:proofErr w:type="spellEnd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a consiliilor raionale Orhei, Cahul și Briceni, de la care nu a primit avize oficializate, </w:t>
      </w:r>
      <w:proofErr w:type="spellStart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considerîndu-le</w:t>
      </w:r>
      <w:proofErr w:type="spellEnd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pozi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t</w:t>
      </w:r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ive.</w:t>
      </w:r>
    </w:p>
    <w:p w:rsidR="00061B28" w:rsidRPr="00061B28" w:rsidRDefault="00061B28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061B28" w:rsidRPr="00061B28" w:rsidRDefault="00061B28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061B28" w:rsidRPr="00061B28" w:rsidRDefault="00061B28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4D1AC9" w:rsidRPr="00061B28" w:rsidRDefault="004D1AC9" w:rsidP="00061B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4D1AC9" w:rsidRPr="00061B28" w:rsidRDefault="004D1AC9" w:rsidP="00061B2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Anatolie ZOLOTCOV</w:t>
      </w:r>
    </w:p>
    <w:p w:rsidR="005B1DBA" w:rsidRPr="00061B28" w:rsidRDefault="004D1AC9" w:rsidP="00061B28">
      <w:pPr>
        <w:spacing w:line="240" w:lineRule="auto"/>
        <w:jc w:val="right"/>
        <w:rPr>
          <w:rFonts w:ascii="Times New Roman" w:hAnsi="Times New Roman" w:cs="Times New Roman"/>
          <w:lang w:val="ro-MO"/>
        </w:rPr>
      </w:pPr>
      <w:proofErr w:type="spellStart"/>
      <w:r w:rsidRPr="00061B28">
        <w:rPr>
          <w:rFonts w:ascii="Times New Roman" w:eastAsia="Times New Roman" w:hAnsi="Times New Roman" w:cs="Times New Roman"/>
          <w:sz w:val="28"/>
          <w:szCs w:val="28"/>
          <w:lang w:val="ro-MO"/>
        </w:rPr>
        <w:t>Viceministru</w:t>
      </w:r>
      <w:proofErr w:type="spellEnd"/>
    </w:p>
    <w:sectPr w:rsidR="005B1DBA" w:rsidRPr="00061B28" w:rsidSect="004D1AC9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DF" w:rsidRDefault="00EA3BDF" w:rsidP="00061B28">
      <w:pPr>
        <w:spacing w:after="0" w:line="240" w:lineRule="auto"/>
      </w:pPr>
      <w:r>
        <w:separator/>
      </w:r>
    </w:p>
  </w:endnote>
  <w:endnote w:type="continuationSeparator" w:id="0">
    <w:p w:rsidR="00EA3BDF" w:rsidRDefault="00EA3BDF" w:rsidP="0006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7469"/>
      <w:docPartObj>
        <w:docPartGallery w:val="Page Numbers (Bottom of Page)"/>
        <w:docPartUnique/>
      </w:docPartObj>
    </w:sdtPr>
    <w:sdtContent>
      <w:p w:rsidR="00061B28" w:rsidRDefault="00061B28">
        <w:pPr>
          <w:pStyle w:val="a5"/>
          <w:jc w:val="right"/>
        </w:pPr>
        <w:fldSimple w:instr=" PAGE   \* MERGEFORMAT ">
          <w:r w:rsidR="00682FC0">
            <w:rPr>
              <w:noProof/>
            </w:rPr>
            <w:t>3</w:t>
          </w:r>
        </w:fldSimple>
      </w:p>
    </w:sdtContent>
  </w:sdt>
  <w:p w:rsidR="00061B28" w:rsidRDefault="00061B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DF" w:rsidRDefault="00EA3BDF" w:rsidP="00061B28">
      <w:pPr>
        <w:spacing w:after="0" w:line="240" w:lineRule="auto"/>
      </w:pPr>
      <w:r>
        <w:separator/>
      </w:r>
    </w:p>
  </w:footnote>
  <w:footnote w:type="continuationSeparator" w:id="0">
    <w:p w:rsidR="00EA3BDF" w:rsidRDefault="00EA3BDF" w:rsidP="00061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DBA"/>
    <w:rsid w:val="00061B28"/>
    <w:rsid w:val="000D16E7"/>
    <w:rsid w:val="000D1E79"/>
    <w:rsid w:val="000D4005"/>
    <w:rsid w:val="00111332"/>
    <w:rsid w:val="00123A85"/>
    <w:rsid w:val="001D12E6"/>
    <w:rsid w:val="00203EFE"/>
    <w:rsid w:val="002507DE"/>
    <w:rsid w:val="002A776D"/>
    <w:rsid w:val="00424B8F"/>
    <w:rsid w:val="004D1AC9"/>
    <w:rsid w:val="0053300E"/>
    <w:rsid w:val="005B1DBA"/>
    <w:rsid w:val="005C50DB"/>
    <w:rsid w:val="005F1AD1"/>
    <w:rsid w:val="00682FC0"/>
    <w:rsid w:val="007322AF"/>
    <w:rsid w:val="007A0ABD"/>
    <w:rsid w:val="008C1F56"/>
    <w:rsid w:val="00A465BA"/>
    <w:rsid w:val="00B73507"/>
    <w:rsid w:val="00B91C03"/>
    <w:rsid w:val="00C273CE"/>
    <w:rsid w:val="00CF76A3"/>
    <w:rsid w:val="00EA3BDF"/>
    <w:rsid w:val="00E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B28"/>
  </w:style>
  <w:style w:type="paragraph" w:styleId="a5">
    <w:name w:val="footer"/>
    <w:basedOn w:val="a"/>
    <w:link w:val="a6"/>
    <w:uiPriority w:val="99"/>
    <w:unhideWhenUsed/>
    <w:rsid w:val="0006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2014-03-26T09:39:00Z</dcterms:created>
  <dcterms:modified xsi:type="dcterms:W3CDTF">2014-08-05T14:10:00Z</dcterms:modified>
</cp:coreProperties>
</file>